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CF6C" w14:textId="77777777" w:rsidR="00B87CE6" w:rsidRDefault="00B87CE6">
      <w:pPr>
        <w:rPr>
          <w:b/>
          <w:sz w:val="32"/>
          <w:szCs w:val="32"/>
        </w:rPr>
      </w:pPr>
    </w:p>
    <w:p w14:paraId="6A994DC1" w14:textId="77777777" w:rsidR="00102984" w:rsidRDefault="00102984">
      <w:pPr>
        <w:rPr>
          <w:b/>
          <w:sz w:val="32"/>
          <w:szCs w:val="32"/>
        </w:rPr>
      </w:pPr>
    </w:p>
    <w:p w14:paraId="5AD0600A" w14:textId="2FECE109" w:rsidR="00154A9B" w:rsidRDefault="00D4287B">
      <w:pPr>
        <w:rPr>
          <w:b/>
          <w:sz w:val="32"/>
          <w:szCs w:val="32"/>
        </w:rPr>
      </w:pPr>
      <w:r w:rsidRPr="00D4287B">
        <w:rPr>
          <w:b/>
          <w:sz w:val="32"/>
          <w:szCs w:val="32"/>
        </w:rPr>
        <w:t>Treasure</w:t>
      </w:r>
      <w:r w:rsidRPr="00D4287B">
        <w:rPr>
          <w:b/>
          <w:noProof/>
          <w:sz w:val="32"/>
          <w:szCs w:val="32"/>
          <w:lang w:val="en-CA" w:eastAsia="en-CA"/>
        </w:rPr>
        <w:drawing>
          <wp:anchor distT="0" distB="0" distL="114300" distR="114300" simplePos="0" relativeHeight="251657216" behindDoc="0" locked="0" layoutInCell="1" allowOverlap="1" wp14:anchorId="57CFC01E" wp14:editId="580A137E">
            <wp:simplePos x="0" y="0"/>
            <wp:positionH relativeFrom="column">
              <wp:posOffset>0</wp:posOffset>
            </wp:positionH>
            <wp:positionV relativeFrom="page">
              <wp:posOffset>914400</wp:posOffset>
            </wp:positionV>
            <wp:extent cx="1104900"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f_NATO_Logo2_Reduc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r w:rsidR="00CD5A19">
        <w:rPr>
          <w:b/>
          <w:sz w:val="32"/>
          <w:szCs w:val="32"/>
        </w:rPr>
        <w:t>r’s Report for the Year 20</w:t>
      </w:r>
      <w:r w:rsidR="00570B5E">
        <w:rPr>
          <w:b/>
          <w:sz w:val="32"/>
          <w:szCs w:val="32"/>
        </w:rPr>
        <w:t>2</w:t>
      </w:r>
      <w:r w:rsidR="009F70B3">
        <w:rPr>
          <w:b/>
          <w:sz w:val="32"/>
          <w:szCs w:val="32"/>
        </w:rPr>
        <w:t>2</w:t>
      </w:r>
    </w:p>
    <w:p w14:paraId="07013894" w14:textId="2E9FA8AB" w:rsidR="00D4287B" w:rsidRPr="00BF22D6" w:rsidRDefault="009F70B3" w:rsidP="00D4287B">
      <w:pPr>
        <w:jc w:val="right"/>
        <w:rPr>
          <w:sz w:val="24"/>
          <w:szCs w:val="24"/>
        </w:rPr>
      </w:pPr>
      <w:r>
        <w:rPr>
          <w:sz w:val="24"/>
          <w:szCs w:val="24"/>
        </w:rPr>
        <w:t xml:space="preserve">25 April </w:t>
      </w:r>
      <w:r w:rsidR="00BD182A">
        <w:rPr>
          <w:sz w:val="24"/>
          <w:szCs w:val="24"/>
        </w:rPr>
        <w:t>202</w:t>
      </w:r>
      <w:r>
        <w:rPr>
          <w:sz w:val="24"/>
          <w:szCs w:val="24"/>
        </w:rPr>
        <w:t>3</w:t>
      </w:r>
    </w:p>
    <w:p w14:paraId="1648C998" w14:textId="77777777" w:rsidR="00102984" w:rsidRDefault="00102984">
      <w:pPr>
        <w:rPr>
          <w:b/>
          <w:sz w:val="24"/>
          <w:szCs w:val="24"/>
        </w:rPr>
      </w:pPr>
    </w:p>
    <w:p w14:paraId="54E42A2E" w14:textId="28CE3478" w:rsidR="00D4287B" w:rsidRPr="00BF22D6" w:rsidRDefault="00184ABB">
      <w:pPr>
        <w:rPr>
          <w:b/>
          <w:sz w:val="24"/>
          <w:szCs w:val="24"/>
        </w:rPr>
      </w:pPr>
      <w:r w:rsidRPr="00BF22D6">
        <w:rPr>
          <w:b/>
          <w:sz w:val="24"/>
          <w:szCs w:val="24"/>
        </w:rPr>
        <w:t>Summary</w:t>
      </w:r>
    </w:p>
    <w:p w14:paraId="50330B30" w14:textId="2093940E" w:rsidR="00D4287B" w:rsidRPr="00BF22D6" w:rsidRDefault="009F70B3" w:rsidP="007A3D32">
      <w:pPr>
        <w:pStyle w:val="ListParagraph"/>
        <w:numPr>
          <w:ilvl w:val="0"/>
          <w:numId w:val="1"/>
        </w:numPr>
        <w:spacing w:after="240"/>
        <w:ind w:left="0" w:firstLine="0"/>
        <w:contextualSpacing w:val="0"/>
        <w:rPr>
          <w:sz w:val="24"/>
          <w:szCs w:val="24"/>
        </w:rPr>
      </w:pPr>
      <w:r>
        <w:rPr>
          <w:sz w:val="24"/>
          <w:szCs w:val="24"/>
        </w:rPr>
        <w:t>T</w:t>
      </w:r>
      <w:r w:rsidR="00D4287B" w:rsidRPr="00BF22D6">
        <w:rPr>
          <w:sz w:val="24"/>
          <w:szCs w:val="24"/>
        </w:rPr>
        <w:t>he NATO Golf Club (NGC)</w:t>
      </w:r>
      <w:r w:rsidR="00184ABB" w:rsidRPr="00BF22D6">
        <w:rPr>
          <w:sz w:val="24"/>
          <w:szCs w:val="24"/>
        </w:rPr>
        <w:t xml:space="preserve"> rema</w:t>
      </w:r>
      <w:r w:rsidR="00CD5A19">
        <w:rPr>
          <w:sz w:val="24"/>
          <w:szCs w:val="24"/>
        </w:rPr>
        <w:t>ined financially healthy in 20</w:t>
      </w:r>
      <w:r w:rsidR="005A4F21">
        <w:rPr>
          <w:sz w:val="24"/>
          <w:szCs w:val="24"/>
        </w:rPr>
        <w:t>2</w:t>
      </w:r>
      <w:r>
        <w:rPr>
          <w:sz w:val="24"/>
          <w:szCs w:val="24"/>
        </w:rPr>
        <w:t>2</w:t>
      </w:r>
      <w:r w:rsidR="00D4287B" w:rsidRPr="00BF22D6">
        <w:rPr>
          <w:sz w:val="24"/>
          <w:szCs w:val="24"/>
        </w:rPr>
        <w:t>.  The balance in the Club</w:t>
      </w:r>
      <w:r w:rsidR="00F64291">
        <w:rPr>
          <w:sz w:val="24"/>
          <w:szCs w:val="24"/>
        </w:rPr>
        <w:t>’s</w:t>
      </w:r>
      <w:r w:rsidR="00D4287B" w:rsidRPr="00BF22D6">
        <w:rPr>
          <w:sz w:val="24"/>
          <w:szCs w:val="24"/>
        </w:rPr>
        <w:t xml:space="preserve"> bank account at the end of the year was </w:t>
      </w:r>
      <w:r w:rsidR="00D4287B" w:rsidRPr="000E60A0">
        <w:rPr>
          <w:sz w:val="24"/>
          <w:szCs w:val="24"/>
        </w:rPr>
        <w:t>€</w:t>
      </w:r>
      <w:r w:rsidR="00A70A8F">
        <w:rPr>
          <w:sz w:val="24"/>
          <w:szCs w:val="24"/>
        </w:rPr>
        <w:t>6,</w:t>
      </w:r>
      <w:r w:rsidR="00F721A0">
        <w:rPr>
          <w:sz w:val="24"/>
          <w:szCs w:val="24"/>
        </w:rPr>
        <w:t>4</w:t>
      </w:r>
      <w:r>
        <w:rPr>
          <w:sz w:val="24"/>
          <w:szCs w:val="24"/>
        </w:rPr>
        <w:t>04.89</w:t>
      </w:r>
      <w:r w:rsidR="007E6D3F">
        <w:rPr>
          <w:sz w:val="24"/>
          <w:szCs w:val="24"/>
        </w:rPr>
        <w:t>, a</w:t>
      </w:r>
      <w:r>
        <w:rPr>
          <w:sz w:val="24"/>
          <w:szCs w:val="24"/>
        </w:rPr>
        <w:t xml:space="preserve"> decrease of</w:t>
      </w:r>
      <w:r w:rsidR="007E6D3F">
        <w:rPr>
          <w:sz w:val="24"/>
          <w:szCs w:val="24"/>
        </w:rPr>
        <w:t xml:space="preserve"> </w:t>
      </w:r>
      <w:r w:rsidR="007E6D3F" w:rsidRPr="000E60A0">
        <w:rPr>
          <w:sz w:val="24"/>
          <w:szCs w:val="24"/>
        </w:rPr>
        <w:t>€</w:t>
      </w:r>
      <w:r>
        <w:rPr>
          <w:sz w:val="24"/>
          <w:szCs w:val="24"/>
        </w:rPr>
        <w:t>25.86</w:t>
      </w:r>
      <w:r w:rsidR="007E6D3F">
        <w:rPr>
          <w:sz w:val="24"/>
          <w:szCs w:val="24"/>
        </w:rPr>
        <w:t xml:space="preserve"> over the year.</w:t>
      </w:r>
      <w:r w:rsidR="008705F8">
        <w:rPr>
          <w:sz w:val="24"/>
          <w:szCs w:val="24"/>
        </w:rPr>
        <w:t xml:space="preserve">  </w:t>
      </w:r>
      <w:r w:rsidR="006F4869" w:rsidRPr="00BF22D6">
        <w:rPr>
          <w:sz w:val="24"/>
          <w:szCs w:val="24"/>
        </w:rPr>
        <w:t>A summary of NGC</w:t>
      </w:r>
      <w:r w:rsidR="00AA315D">
        <w:rPr>
          <w:sz w:val="24"/>
          <w:szCs w:val="24"/>
        </w:rPr>
        <w:t>’s actually</w:t>
      </w:r>
      <w:r w:rsidR="006F4869" w:rsidRPr="00BF22D6">
        <w:rPr>
          <w:sz w:val="24"/>
          <w:szCs w:val="24"/>
        </w:rPr>
        <w:t xml:space="preserve"> Income and Expenditures, compared to</w:t>
      </w:r>
      <w:r w:rsidR="006F4869">
        <w:rPr>
          <w:sz w:val="24"/>
          <w:szCs w:val="24"/>
        </w:rPr>
        <w:t xml:space="preserve"> the approved 20</w:t>
      </w:r>
      <w:r w:rsidR="00A70A8F">
        <w:rPr>
          <w:sz w:val="24"/>
          <w:szCs w:val="24"/>
        </w:rPr>
        <w:t>2</w:t>
      </w:r>
      <w:r>
        <w:rPr>
          <w:sz w:val="24"/>
          <w:szCs w:val="24"/>
        </w:rPr>
        <w:t>2</w:t>
      </w:r>
      <w:r w:rsidR="006F4869" w:rsidRPr="00BF22D6">
        <w:rPr>
          <w:sz w:val="24"/>
          <w:szCs w:val="24"/>
        </w:rPr>
        <w:t xml:space="preserve"> </w:t>
      </w:r>
      <w:r w:rsidR="009E26A1">
        <w:rPr>
          <w:sz w:val="24"/>
          <w:szCs w:val="24"/>
        </w:rPr>
        <w:t>budget</w:t>
      </w:r>
      <w:r w:rsidR="006F4869" w:rsidRPr="00BF22D6">
        <w:rPr>
          <w:sz w:val="24"/>
          <w:szCs w:val="24"/>
        </w:rPr>
        <w:t>,</w:t>
      </w:r>
      <w:r w:rsidR="007E6D3F">
        <w:rPr>
          <w:sz w:val="24"/>
          <w:szCs w:val="24"/>
        </w:rPr>
        <w:t xml:space="preserve"> will be </w:t>
      </w:r>
      <w:r w:rsidR="006F4869" w:rsidRPr="00BF22D6">
        <w:rPr>
          <w:sz w:val="24"/>
          <w:szCs w:val="24"/>
        </w:rPr>
        <w:t>provided</w:t>
      </w:r>
      <w:r w:rsidR="007E6D3F">
        <w:rPr>
          <w:sz w:val="24"/>
          <w:szCs w:val="24"/>
        </w:rPr>
        <w:t xml:space="preserve"> separately</w:t>
      </w:r>
      <w:r w:rsidR="006F4869" w:rsidRPr="00BF22D6">
        <w:rPr>
          <w:sz w:val="24"/>
          <w:szCs w:val="24"/>
        </w:rPr>
        <w:t>.</w:t>
      </w:r>
      <w:r w:rsidR="006F4869">
        <w:rPr>
          <w:sz w:val="24"/>
          <w:szCs w:val="24"/>
        </w:rPr>
        <w:t xml:space="preserve"> </w:t>
      </w:r>
      <w:r w:rsidR="00254E84">
        <w:rPr>
          <w:sz w:val="24"/>
          <w:szCs w:val="24"/>
        </w:rPr>
        <w:t xml:space="preserve"> </w:t>
      </w:r>
      <w:r w:rsidR="006E6F8C" w:rsidRPr="00254E84">
        <w:rPr>
          <w:sz w:val="24"/>
          <w:szCs w:val="24"/>
        </w:rPr>
        <w:t>In l</w:t>
      </w:r>
      <w:r w:rsidR="007257AA" w:rsidRPr="00254E84">
        <w:rPr>
          <w:sz w:val="24"/>
          <w:szCs w:val="24"/>
        </w:rPr>
        <w:t xml:space="preserve">ight of our continuing </w:t>
      </w:r>
      <w:r w:rsidR="006E6F8C" w:rsidRPr="00254E84">
        <w:rPr>
          <w:sz w:val="24"/>
          <w:szCs w:val="24"/>
        </w:rPr>
        <w:t xml:space="preserve">positive financial situation, </w:t>
      </w:r>
      <w:r w:rsidR="006E6F8C" w:rsidRPr="00834F27">
        <w:rPr>
          <w:sz w:val="24"/>
          <w:szCs w:val="24"/>
        </w:rPr>
        <w:t>your Committee recommends that</w:t>
      </w:r>
      <w:r w:rsidR="007A3D32" w:rsidRPr="00834F27">
        <w:rPr>
          <w:sz w:val="24"/>
          <w:szCs w:val="24"/>
        </w:rPr>
        <w:t xml:space="preserve"> annual membership fees for 20</w:t>
      </w:r>
      <w:r w:rsidR="00AA1FF1" w:rsidRPr="00834F27">
        <w:rPr>
          <w:sz w:val="24"/>
          <w:szCs w:val="24"/>
        </w:rPr>
        <w:t>2</w:t>
      </w:r>
      <w:r>
        <w:rPr>
          <w:sz w:val="24"/>
          <w:szCs w:val="24"/>
        </w:rPr>
        <w:t>3</w:t>
      </w:r>
      <w:r w:rsidR="007A3D32" w:rsidRPr="00834F27">
        <w:rPr>
          <w:sz w:val="24"/>
          <w:szCs w:val="24"/>
        </w:rPr>
        <w:t xml:space="preserve"> remain at €40</w:t>
      </w:r>
      <w:r w:rsidR="007A3D32" w:rsidRPr="00254E84">
        <w:rPr>
          <w:sz w:val="24"/>
          <w:szCs w:val="24"/>
        </w:rPr>
        <w:t xml:space="preserve"> for Regular and Associate Members </w:t>
      </w:r>
      <w:r w:rsidR="007A3D32" w:rsidRPr="00834F27">
        <w:rPr>
          <w:sz w:val="24"/>
          <w:szCs w:val="24"/>
        </w:rPr>
        <w:t>and €25</w:t>
      </w:r>
      <w:r w:rsidR="007A3D32" w:rsidRPr="00254E84">
        <w:rPr>
          <w:sz w:val="24"/>
          <w:szCs w:val="24"/>
        </w:rPr>
        <w:t xml:space="preserve"> for Overseas Members</w:t>
      </w:r>
      <w:r w:rsidR="007A3D32" w:rsidRPr="00BF22D6">
        <w:rPr>
          <w:sz w:val="24"/>
          <w:szCs w:val="24"/>
        </w:rPr>
        <w:t>.</w:t>
      </w:r>
      <w:r w:rsidR="00B87CE6" w:rsidRPr="00BF22D6">
        <w:rPr>
          <w:sz w:val="24"/>
          <w:szCs w:val="24"/>
        </w:rPr>
        <w:t xml:space="preserve">  </w:t>
      </w:r>
    </w:p>
    <w:p w14:paraId="7EB907CE" w14:textId="77777777" w:rsidR="005F5264" w:rsidRPr="00BF22D6" w:rsidRDefault="005F5264" w:rsidP="005F5264">
      <w:pPr>
        <w:pStyle w:val="ListParagraph"/>
        <w:spacing w:after="240"/>
        <w:ind w:left="0"/>
        <w:contextualSpacing w:val="0"/>
        <w:rPr>
          <w:b/>
          <w:sz w:val="24"/>
          <w:szCs w:val="24"/>
        </w:rPr>
      </w:pPr>
      <w:r w:rsidRPr="00BF22D6">
        <w:rPr>
          <w:b/>
          <w:sz w:val="24"/>
          <w:szCs w:val="24"/>
        </w:rPr>
        <w:t>Club Activities</w:t>
      </w:r>
    </w:p>
    <w:p w14:paraId="5E8E6196" w14:textId="42A132B2" w:rsidR="005F5264" w:rsidRPr="00254E84" w:rsidRDefault="00856A45" w:rsidP="005F5264">
      <w:pPr>
        <w:pStyle w:val="ListParagraph"/>
        <w:numPr>
          <w:ilvl w:val="0"/>
          <w:numId w:val="1"/>
        </w:numPr>
        <w:spacing w:after="240"/>
        <w:ind w:left="0" w:firstLine="0"/>
        <w:contextualSpacing w:val="0"/>
        <w:rPr>
          <w:sz w:val="24"/>
          <w:szCs w:val="24"/>
        </w:rPr>
      </w:pPr>
      <w:r>
        <w:rPr>
          <w:sz w:val="24"/>
          <w:szCs w:val="24"/>
        </w:rPr>
        <w:t xml:space="preserve">For the </w:t>
      </w:r>
      <w:r w:rsidR="005F5264" w:rsidRPr="00BF22D6">
        <w:rPr>
          <w:sz w:val="24"/>
          <w:szCs w:val="24"/>
        </w:rPr>
        <w:t>historical</w:t>
      </w:r>
      <w:r>
        <w:rPr>
          <w:sz w:val="24"/>
          <w:szCs w:val="24"/>
        </w:rPr>
        <w:t xml:space="preserve"> record</w:t>
      </w:r>
      <w:r w:rsidR="005F5264" w:rsidRPr="00BF22D6">
        <w:rPr>
          <w:sz w:val="24"/>
          <w:szCs w:val="24"/>
        </w:rPr>
        <w:t xml:space="preserve">, a </w:t>
      </w:r>
      <w:r w:rsidR="003E2DB4" w:rsidRPr="00BF22D6">
        <w:rPr>
          <w:sz w:val="24"/>
          <w:szCs w:val="24"/>
        </w:rPr>
        <w:t>table</w:t>
      </w:r>
      <w:r w:rsidR="005F5264" w:rsidRPr="00BF22D6">
        <w:rPr>
          <w:sz w:val="24"/>
          <w:szCs w:val="24"/>
        </w:rPr>
        <w:t xml:space="preserve"> of Club activities</w:t>
      </w:r>
      <w:r>
        <w:rPr>
          <w:sz w:val="24"/>
          <w:szCs w:val="24"/>
        </w:rPr>
        <w:t xml:space="preserve"> in 20</w:t>
      </w:r>
      <w:r w:rsidR="00685276">
        <w:rPr>
          <w:sz w:val="24"/>
          <w:szCs w:val="24"/>
        </w:rPr>
        <w:t>2</w:t>
      </w:r>
      <w:r w:rsidR="00256C98">
        <w:rPr>
          <w:sz w:val="24"/>
          <w:szCs w:val="24"/>
        </w:rPr>
        <w:t>2</w:t>
      </w:r>
      <w:r>
        <w:rPr>
          <w:sz w:val="24"/>
          <w:szCs w:val="24"/>
        </w:rPr>
        <w:t xml:space="preserve"> </w:t>
      </w:r>
      <w:r w:rsidR="00256C98">
        <w:rPr>
          <w:sz w:val="24"/>
          <w:szCs w:val="24"/>
        </w:rPr>
        <w:t xml:space="preserve">is provided at </w:t>
      </w:r>
      <w:r w:rsidR="00256C98" w:rsidRPr="00AA315D">
        <w:rPr>
          <w:b/>
          <w:bCs/>
          <w:sz w:val="24"/>
          <w:szCs w:val="24"/>
        </w:rPr>
        <w:t xml:space="preserve">Annex </w:t>
      </w:r>
      <w:r w:rsidR="00466C7A" w:rsidRPr="00AA315D">
        <w:rPr>
          <w:b/>
          <w:bCs/>
          <w:sz w:val="24"/>
          <w:szCs w:val="24"/>
        </w:rPr>
        <w:t>2</w:t>
      </w:r>
      <w:r w:rsidR="007E6D3F">
        <w:rPr>
          <w:sz w:val="24"/>
          <w:szCs w:val="24"/>
        </w:rPr>
        <w:t>.</w:t>
      </w:r>
    </w:p>
    <w:p w14:paraId="3964CC79" w14:textId="0E8F4E30" w:rsidR="00E77F2D" w:rsidRPr="00BF22D6" w:rsidRDefault="00E77F2D" w:rsidP="00E77F2D">
      <w:pPr>
        <w:pStyle w:val="ListParagraph"/>
        <w:spacing w:after="240"/>
        <w:ind w:left="0"/>
        <w:contextualSpacing w:val="0"/>
        <w:rPr>
          <w:sz w:val="24"/>
          <w:szCs w:val="24"/>
        </w:rPr>
      </w:pPr>
      <w:r w:rsidRPr="00BF22D6">
        <w:rPr>
          <w:b/>
          <w:sz w:val="24"/>
          <w:szCs w:val="24"/>
        </w:rPr>
        <w:t>Proposed Budget</w:t>
      </w:r>
    </w:p>
    <w:p w14:paraId="672AD47B" w14:textId="079EEE39" w:rsidR="006E6F8C" w:rsidRPr="00254E84" w:rsidRDefault="006E6F8C" w:rsidP="007A3D32">
      <w:pPr>
        <w:pStyle w:val="ListParagraph"/>
        <w:numPr>
          <w:ilvl w:val="0"/>
          <w:numId w:val="1"/>
        </w:numPr>
        <w:spacing w:after="240"/>
        <w:ind w:left="0" w:firstLine="0"/>
        <w:contextualSpacing w:val="0"/>
        <w:rPr>
          <w:sz w:val="24"/>
          <w:szCs w:val="24"/>
        </w:rPr>
      </w:pPr>
      <w:r w:rsidRPr="00254E84">
        <w:rPr>
          <w:sz w:val="24"/>
          <w:szCs w:val="24"/>
        </w:rPr>
        <w:t xml:space="preserve">The proposed </w:t>
      </w:r>
      <w:r w:rsidR="00BC6E0A">
        <w:rPr>
          <w:sz w:val="24"/>
          <w:szCs w:val="24"/>
        </w:rPr>
        <w:t xml:space="preserve">NGC </w:t>
      </w:r>
      <w:r w:rsidR="00E77F2D" w:rsidRPr="00254E84">
        <w:rPr>
          <w:sz w:val="24"/>
          <w:szCs w:val="24"/>
        </w:rPr>
        <w:t>budget</w:t>
      </w:r>
      <w:r w:rsidR="005F5264" w:rsidRPr="00254E84">
        <w:rPr>
          <w:sz w:val="24"/>
          <w:szCs w:val="24"/>
        </w:rPr>
        <w:t xml:space="preserve"> for 20</w:t>
      </w:r>
      <w:r w:rsidR="00AA1FF1" w:rsidRPr="00254E84">
        <w:rPr>
          <w:sz w:val="24"/>
          <w:szCs w:val="24"/>
        </w:rPr>
        <w:t>2</w:t>
      </w:r>
      <w:r w:rsidR="00466C7A">
        <w:rPr>
          <w:sz w:val="24"/>
          <w:szCs w:val="24"/>
        </w:rPr>
        <w:t>3</w:t>
      </w:r>
      <w:r w:rsidR="005F5264" w:rsidRPr="00254E84">
        <w:rPr>
          <w:sz w:val="24"/>
          <w:szCs w:val="24"/>
        </w:rPr>
        <w:t xml:space="preserve"> is attached as </w:t>
      </w:r>
      <w:r w:rsidR="005F5264" w:rsidRPr="00254E84">
        <w:rPr>
          <w:b/>
          <w:sz w:val="24"/>
          <w:szCs w:val="24"/>
        </w:rPr>
        <w:t xml:space="preserve">Annex </w:t>
      </w:r>
      <w:r w:rsidR="007E6D3F">
        <w:rPr>
          <w:b/>
          <w:sz w:val="24"/>
          <w:szCs w:val="24"/>
        </w:rPr>
        <w:t>1</w:t>
      </w:r>
      <w:r w:rsidR="00E77F2D" w:rsidRPr="00254E84">
        <w:rPr>
          <w:sz w:val="24"/>
          <w:szCs w:val="24"/>
        </w:rPr>
        <w:t xml:space="preserve">.  </w:t>
      </w:r>
      <w:r w:rsidR="00BC6E0A">
        <w:rPr>
          <w:sz w:val="24"/>
          <w:szCs w:val="24"/>
        </w:rPr>
        <w:t xml:space="preserve">Approval of this budget will be sought at the Annual General Meeting on </w:t>
      </w:r>
      <w:r w:rsidR="00466C7A">
        <w:rPr>
          <w:sz w:val="24"/>
          <w:szCs w:val="24"/>
        </w:rPr>
        <w:t xml:space="preserve">25 April </w:t>
      </w:r>
      <w:r w:rsidR="00BC6E0A">
        <w:rPr>
          <w:sz w:val="24"/>
          <w:szCs w:val="24"/>
        </w:rPr>
        <w:t>202</w:t>
      </w:r>
      <w:r w:rsidR="00466C7A">
        <w:rPr>
          <w:sz w:val="24"/>
          <w:szCs w:val="24"/>
        </w:rPr>
        <w:t>3</w:t>
      </w:r>
      <w:r w:rsidR="00BC6E0A">
        <w:rPr>
          <w:sz w:val="24"/>
          <w:szCs w:val="24"/>
        </w:rPr>
        <w:t>.</w:t>
      </w:r>
    </w:p>
    <w:p w14:paraId="19F9D6C3" w14:textId="2C1D9E7E" w:rsidR="005F5264" w:rsidRPr="00DE72A0" w:rsidRDefault="005F5264" w:rsidP="005F5264">
      <w:pPr>
        <w:pStyle w:val="ListParagraph"/>
        <w:spacing w:after="240"/>
        <w:ind w:left="0"/>
        <w:contextualSpacing w:val="0"/>
        <w:rPr>
          <w:b/>
          <w:sz w:val="24"/>
          <w:szCs w:val="24"/>
        </w:rPr>
      </w:pPr>
      <w:r w:rsidRPr="00DE72A0">
        <w:rPr>
          <w:b/>
          <w:sz w:val="24"/>
          <w:szCs w:val="24"/>
        </w:rPr>
        <w:t>Membership</w:t>
      </w:r>
    </w:p>
    <w:p w14:paraId="7370FDD2" w14:textId="387311E2" w:rsidR="00DE72A0" w:rsidRPr="00DE72A0" w:rsidRDefault="007A3D32" w:rsidP="00B87CE6">
      <w:pPr>
        <w:pStyle w:val="ListParagraph"/>
        <w:numPr>
          <w:ilvl w:val="0"/>
          <w:numId w:val="1"/>
        </w:numPr>
        <w:spacing w:after="240"/>
        <w:ind w:left="0" w:firstLine="0"/>
        <w:contextualSpacing w:val="0"/>
        <w:rPr>
          <w:b/>
          <w:sz w:val="24"/>
          <w:szCs w:val="24"/>
        </w:rPr>
      </w:pPr>
      <w:r w:rsidRPr="00DE72A0">
        <w:rPr>
          <w:sz w:val="24"/>
          <w:szCs w:val="24"/>
        </w:rPr>
        <w:t>At the end of 20</w:t>
      </w:r>
      <w:r w:rsidR="00D2396B">
        <w:rPr>
          <w:sz w:val="24"/>
          <w:szCs w:val="24"/>
        </w:rPr>
        <w:t>2</w:t>
      </w:r>
      <w:r w:rsidR="00466C7A">
        <w:rPr>
          <w:sz w:val="24"/>
          <w:szCs w:val="24"/>
        </w:rPr>
        <w:t>2</w:t>
      </w:r>
      <w:r w:rsidRPr="00DE72A0">
        <w:rPr>
          <w:sz w:val="24"/>
          <w:szCs w:val="24"/>
        </w:rPr>
        <w:t xml:space="preserve">, </w:t>
      </w:r>
      <w:r w:rsidR="005E7EF9">
        <w:rPr>
          <w:sz w:val="24"/>
          <w:szCs w:val="24"/>
        </w:rPr>
        <w:t xml:space="preserve">we had </w:t>
      </w:r>
      <w:r w:rsidR="00570025">
        <w:rPr>
          <w:sz w:val="24"/>
          <w:szCs w:val="24"/>
        </w:rPr>
        <w:t>28</w:t>
      </w:r>
      <w:r w:rsidR="005E7EF9" w:rsidRPr="00DE72A0">
        <w:rPr>
          <w:sz w:val="24"/>
          <w:szCs w:val="24"/>
        </w:rPr>
        <w:t xml:space="preserve"> </w:t>
      </w:r>
      <w:r w:rsidR="00856A45" w:rsidRPr="00DE72A0">
        <w:rPr>
          <w:sz w:val="24"/>
          <w:szCs w:val="24"/>
        </w:rPr>
        <w:t xml:space="preserve">paid members </w:t>
      </w:r>
      <w:r w:rsidR="00D7061F" w:rsidRPr="00DE72A0">
        <w:rPr>
          <w:sz w:val="24"/>
          <w:szCs w:val="24"/>
        </w:rPr>
        <w:t>(</w:t>
      </w:r>
      <w:r w:rsidR="007E6D3F">
        <w:rPr>
          <w:sz w:val="24"/>
          <w:szCs w:val="24"/>
        </w:rPr>
        <w:t>1</w:t>
      </w:r>
      <w:r w:rsidR="00570025">
        <w:rPr>
          <w:sz w:val="24"/>
          <w:szCs w:val="24"/>
        </w:rPr>
        <w:t>5</w:t>
      </w:r>
      <w:r w:rsidR="00D7061F" w:rsidRPr="00DE72A0">
        <w:rPr>
          <w:sz w:val="24"/>
          <w:szCs w:val="24"/>
        </w:rPr>
        <w:t xml:space="preserve"> </w:t>
      </w:r>
      <w:r w:rsidR="00D7061F" w:rsidRPr="00256781">
        <w:rPr>
          <w:b/>
          <w:sz w:val="24"/>
          <w:szCs w:val="24"/>
        </w:rPr>
        <w:t>R</w:t>
      </w:r>
      <w:r w:rsidR="00D7061F" w:rsidRPr="00DE72A0">
        <w:rPr>
          <w:sz w:val="24"/>
          <w:szCs w:val="24"/>
        </w:rPr>
        <w:t xml:space="preserve">egular, </w:t>
      </w:r>
      <w:r w:rsidR="008F654B">
        <w:rPr>
          <w:sz w:val="24"/>
          <w:szCs w:val="24"/>
        </w:rPr>
        <w:t>1</w:t>
      </w:r>
      <w:r w:rsidR="00570025">
        <w:rPr>
          <w:sz w:val="24"/>
          <w:szCs w:val="24"/>
        </w:rPr>
        <w:t>1</w:t>
      </w:r>
      <w:r w:rsidR="00D7061F" w:rsidRPr="00DE72A0">
        <w:rPr>
          <w:sz w:val="24"/>
          <w:szCs w:val="24"/>
        </w:rPr>
        <w:t xml:space="preserve"> </w:t>
      </w:r>
      <w:r w:rsidR="00D7061F" w:rsidRPr="00256781">
        <w:rPr>
          <w:b/>
          <w:sz w:val="24"/>
          <w:szCs w:val="24"/>
        </w:rPr>
        <w:t>A</w:t>
      </w:r>
      <w:r w:rsidR="00D7061F" w:rsidRPr="00DE72A0">
        <w:rPr>
          <w:sz w:val="24"/>
          <w:szCs w:val="24"/>
        </w:rPr>
        <w:t xml:space="preserve">ssociate, </w:t>
      </w:r>
      <w:r w:rsidR="00570025">
        <w:rPr>
          <w:sz w:val="24"/>
          <w:szCs w:val="24"/>
        </w:rPr>
        <w:t>2</w:t>
      </w:r>
      <w:r w:rsidR="00D7061F" w:rsidRPr="00DE72A0">
        <w:rPr>
          <w:sz w:val="24"/>
          <w:szCs w:val="24"/>
        </w:rPr>
        <w:t xml:space="preserve"> </w:t>
      </w:r>
      <w:r w:rsidR="00D7061F" w:rsidRPr="00256781">
        <w:rPr>
          <w:b/>
          <w:sz w:val="24"/>
          <w:szCs w:val="24"/>
        </w:rPr>
        <w:t>O</w:t>
      </w:r>
      <w:r w:rsidR="00D7061F" w:rsidRPr="00DE72A0">
        <w:rPr>
          <w:sz w:val="24"/>
          <w:szCs w:val="24"/>
        </w:rPr>
        <w:t xml:space="preserve">verseas).  </w:t>
      </w:r>
      <w:r w:rsidR="00AA1FF1" w:rsidRPr="00DE72A0">
        <w:rPr>
          <w:sz w:val="24"/>
          <w:szCs w:val="24"/>
        </w:rPr>
        <w:t xml:space="preserve">This is </w:t>
      </w:r>
      <w:r w:rsidR="008F654B">
        <w:rPr>
          <w:sz w:val="24"/>
          <w:szCs w:val="24"/>
        </w:rPr>
        <w:t xml:space="preserve">a drop of </w:t>
      </w:r>
      <w:r w:rsidR="007E6D3F">
        <w:rPr>
          <w:sz w:val="24"/>
          <w:szCs w:val="24"/>
        </w:rPr>
        <w:t>2</w:t>
      </w:r>
      <w:r w:rsidR="008F654B">
        <w:rPr>
          <w:sz w:val="24"/>
          <w:szCs w:val="24"/>
        </w:rPr>
        <w:t xml:space="preserve"> from 20</w:t>
      </w:r>
      <w:r w:rsidR="007E6D3F">
        <w:rPr>
          <w:sz w:val="24"/>
          <w:szCs w:val="24"/>
        </w:rPr>
        <w:t>2</w:t>
      </w:r>
      <w:r w:rsidR="00570025">
        <w:rPr>
          <w:sz w:val="24"/>
          <w:szCs w:val="24"/>
        </w:rPr>
        <w:t>1</w:t>
      </w:r>
      <w:r w:rsidR="00DE72A0" w:rsidRPr="00DE72A0">
        <w:rPr>
          <w:sz w:val="24"/>
          <w:szCs w:val="24"/>
        </w:rPr>
        <w:t xml:space="preserve">, when </w:t>
      </w:r>
      <w:r w:rsidR="005E7EF9">
        <w:rPr>
          <w:sz w:val="24"/>
          <w:szCs w:val="24"/>
        </w:rPr>
        <w:t xml:space="preserve">the numbers were </w:t>
      </w:r>
      <w:r w:rsidR="00570025">
        <w:rPr>
          <w:sz w:val="24"/>
          <w:szCs w:val="24"/>
        </w:rPr>
        <w:t>16</w:t>
      </w:r>
      <w:r w:rsidR="00985C43">
        <w:rPr>
          <w:sz w:val="24"/>
          <w:szCs w:val="24"/>
        </w:rPr>
        <w:t xml:space="preserve"> R, 1</w:t>
      </w:r>
      <w:r w:rsidR="00570025">
        <w:rPr>
          <w:sz w:val="24"/>
          <w:szCs w:val="24"/>
        </w:rPr>
        <w:t>3</w:t>
      </w:r>
      <w:r w:rsidR="00985C43">
        <w:rPr>
          <w:sz w:val="24"/>
          <w:szCs w:val="24"/>
        </w:rPr>
        <w:t xml:space="preserve"> A and </w:t>
      </w:r>
      <w:r w:rsidR="00570025">
        <w:rPr>
          <w:sz w:val="24"/>
          <w:szCs w:val="24"/>
        </w:rPr>
        <w:t>4</w:t>
      </w:r>
      <w:r w:rsidR="00985C43">
        <w:rPr>
          <w:sz w:val="24"/>
          <w:szCs w:val="24"/>
        </w:rPr>
        <w:t xml:space="preserve"> O</w:t>
      </w:r>
      <w:r w:rsidR="00DE72A0" w:rsidRPr="00DE72A0">
        <w:rPr>
          <w:sz w:val="24"/>
          <w:szCs w:val="24"/>
        </w:rPr>
        <w:t xml:space="preserve">.  </w:t>
      </w:r>
      <w:r w:rsidR="00570025">
        <w:rPr>
          <w:sz w:val="24"/>
          <w:szCs w:val="24"/>
        </w:rPr>
        <w:t>The use of the automatic subscription renewal and self-determination of membership category by the applicant, while very convenient, adds complexity to tracking club membership. This will be addressed by the Executive Committee in 2023.</w:t>
      </w:r>
    </w:p>
    <w:p w14:paraId="51264C00" w14:textId="77777777" w:rsidR="00DE72A0" w:rsidRPr="00DE72A0" w:rsidRDefault="00B87CE6" w:rsidP="00DE72A0">
      <w:pPr>
        <w:pStyle w:val="ListParagraph"/>
        <w:spacing w:after="240"/>
        <w:ind w:left="0"/>
        <w:contextualSpacing w:val="0"/>
        <w:rPr>
          <w:sz w:val="24"/>
          <w:szCs w:val="24"/>
        </w:rPr>
      </w:pPr>
      <w:r w:rsidRPr="00DE72A0">
        <w:rPr>
          <w:b/>
          <w:sz w:val="24"/>
          <w:szCs w:val="24"/>
        </w:rPr>
        <w:t>Club Property</w:t>
      </w:r>
      <w:r w:rsidR="00DE72A0">
        <w:rPr>
          <w:b/>
          <w:sz w:val="24"/>
          <w:szCs w:val="24"/>
        </w:rPr>
        <w:t xml:space="preserve"> </w:t>
      </w:r>
    </w:p>
    <w:p w14:paraId="4C6CC1D4" w14:textId="1A7036A2" w:rsidR="00102984" w:rsidRPr="00804798" w:rsidRDefault="00466C7A" w:rsidP="00B87CE6">
      <w:pPr>
        <w:pStyle w:val="ListParagraph"/>
        <w:numPr>
          <w:ilvl w:val="0"/>
          <w:numId w:val="1"/>
        </w:numPr>
        <w:spacing w:after="240"/>
        <w:ind w:left="0" w:firstLine="0"/>
        <w:contextualSpacing w:val="0"/>
        <w:rPr>
          <w:sz w:val="24"/>
          <w:szCs w:val="24"/>
        </w:rPr>
      </w:pPr>
      <w:r>
        <w:rPr>
          <w:sz w:val="24"/>
          <w:szCs w:val="24"/>
        </w:rPr>
        <w:t xml:space="preserve">Our </w:t>
      </w:r>
      <w:r w:rsidR="0051161B" w:rsidRPr="0051161B">
        <w:rPr>
          <w:sz w:val="24"/>
          <w:szCs w:val="24"/>
        </w:rPr>
        <w:t>Property Manager,</w:t>
      </w:r>
      <w:r w:rsidR="0051161B">
        <w:rPr>
          <w:b/>
          <w:sz w:val="24"/>
          <w:szCs w:val="24"/>
        </w:rPr>
        <w:t xml:space="preserve"> </w:t>
      </w:r>
      <w:r w:rsidR="00804798" w:rsidRPr="00804798">
        <w:rPr>
          <w:sz w:val="24"/>
          <w:szCs w:val="24"/>
        </w:rPr>
        <w:t xml:space="preserve">Ricardo </w:t>
      </w:r>
      <w:proofErr w:type="spellStart"/>
      <w:r w:rsidR="00804798" w:rsidRPr="00804798">
        <w:rPr>
          <w:sz w:val="24"/>
          <w:szCs w:val="24"/>
        </w:rPr>
        <w:t>Guerrei</w:t>
      </w:r>
      <w:r w:rsidR="00804798">
        <w:rPr>
          <w:sz w:val="24"/>
          <w:szCs w:val="24"/>
        </w:rPr>
        <w:t>r</w:t>
      </w:r>
      <w:r w:rsidR="00804798" w:rsidRPr="00804798">
        <w:rPr>
          <w:sz w:val="24"/>
          <w:szCs w:val="24"/>
        </w:rPr>
        <w:t>o</w:t>
      </w:r>
      <w:proofErr w:type="spellEnd"/>
      <w:r w:rsidR="00804798" w:rsidRPr="00804798">
        <w:rPr>
          <w:sz w:val="24"/>
          <w:szCs w:val="24"/>
        </w:rPr>
        <w:t xml:space="preserve"> </w:t>
      </w:r>
      <w:r>
        <w:rPr>
          <w:sz w:val="24"/>
          <w:szCs w:val="24"/>
        </w:rPr>
        <w:t>has submitted his report, including list</w:t>
      </w:r>
      <w:r w:rsidR="00AA315D">
        <w:rPr>
          <w:sz w:val="24"/>
          <w:szCs w:val="24"/>
        </w:rPr>
        <w:t xml:space="preserve">s </w:t>
      </w:r>
      <w:r>
        <w:rPr>
          <w:sz w:val="24"/>
          <w:szCs w:val="24"/>
        </w:rPr>
        <w:t xml:space="preserve">of </w:t>
      </w:r>
      <w:r w:rsidR="00AA315D">
        <w:rPr>
          <w:sz w:val="24"/>
          <w:szCs w:val="24"/>
        </w:rPr>
        <w:t>the current holdings of kit, trophies and other material used for publicity or conduct of competitions.</w:t>
      </w:r>
      <w:r w:rsidR="00DE72A0" w:rsidRPr="00804798">
        <w:rPr>
          <w:sz w:val="24"/>
          <w:szCs w:val="24"/>
        </w:rPr>
        <w:t xml:space="preserve">  </w:t>
      </w:r>
      <w:r w:rsidR="006C041C">
        <w:rPr>
          <w:sz w:val="24"/>
          <w:szCs w:val="24"/>
        </w:rPr>
        <w:t xml:space="preserve">To have a true value of the assets of the Club, the value of the stock on hand for sale, will in the future be reported as assets of the NATO Golf Club.  The trophies, posy balls and  paperweights have little or no value, if sold, so will listed but do not contribute to the Clubs financial status. </w:t>
      </w:r>
    </w:p>
    <w:p w14:paraId="3996A234" w14:textId="10219440" w:rsidR="009E26A1" w:rsidRDefault="006C041C" w:rsidP="00C411EC">
      <w:pPr>
        <w:spacing w:after="0"/>
        <w:ind w:left="2880" w:firstLine="720"/>
        <w:jc w:val="center"/>
        <w:rPr>
          <w:sz w:val="24"/>
          <w:szCs w:val="24"/>
        </w:rPr>
      </w:pPr>
      <w:r>
        <w:rPr>
          <w:noProof/>
          <w:sz w:val="24"/>
          <w:szCs w:val="24"/>
          <w:lang w:val="en-CA" w:eastAsia="en-CA"/>
        </w:rPr>
        <w:drawing>
          <wp:anchor distT="0" distB="0" distL="114300" distR="114300" simplePos="0" relativeHeight="251658240" behindDoc="1" locked="0" layoutInCell="1" allowOverlap="1" wp14:anchorId="0A843B11" wp14:editId="62E513A1">
            <wp:simplePos x="0" y="0"/>
            <wp:positionH relativeFrom="column">
              <wp:posOffset>3656965</wp:posOffset>
            </wp:positionH>
            <wp:positionV relativeFrom="paragraph">
              <wp:posOffset>131777</wp:posOffset>
            </wp:positionV>
            <wp:extent cx="1348740" cy="86074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740" cy="860740"/>
                    </a:xfrm>
                    <a:prstGeom prst="rect">
                      <a:avLst/>
                    </a:prstGeom>
                  </pic:spPr>
                </pic:pic>
              </a:graphicData>
            </a:graphic>
          </wp:anchor>
        </w:drawing>
      </w:r>
    </w:p>
    <w:p w14:paraId="5E8E5535" w14:textId="77777777" w:rsidR="00804798" w:rsidRDefault="00804798" w:rsidP="00C411EC">
      <w:pPr>
        <w:spacing w:after="0"/>
        <w:ind w:left="2880" w:firstLine="720"/>
        <w:jc w:val="center"/>
        <w:rPr>
          <w:sz w:val="24"/>
          <w:szCs w:val="24"/>
        </w:rPr>
      </w:pPr>
    </w:p>
    <w:p w14:paraId="1567B2D7" w14:textId="77777777" w:rsidR="00804798" w:rsidRDefault="00804798" w:rsidP="00C411EC">
      <w:pPr>
        <w:spacing w:after="0"/>
        <w:ind w:left="2880" w:firstLine="720"/>
        <w:jc w:val="center"/>
        <w:rPr>
          <w:sz w:val="24"/>
          <w:szCs w:val="24"/>
        </w:rPr>
      </w:pPr>
    </w:p>
    <w:p w14:paraId="0EEAC559" w14:textId="77777777" w:rsidR="005C1B2E" w:rsidRDefault="005C1B2E" w:rsidP="00C411EC">
      <w:pPr>
        <w:spacing w:after="0"/>
        <w:ind w:left="2880" w:firstLine="720"/>
        <w:jc w:val="center"/>
        <w:rPr>
          <w:sz w:val="24"/>
          <w:szCs w:val="24"/>
        </w:rPr>
      </w:pPr>
    </w:p>
    <w:p w14:paraId="5007B6E6" w14:textId="77777777" w:rsidR="0051161B" w:rsidRDefault="0051161B" w:rsidP="00C411EC">
      <w:pPr>
        <w:spacing w:after="0"/>
        <w:ind w:left="2880" w:firstLine="720"/>
        <w:jc w:val="center"/>
        <w:rPr>
          <w:sz w:val="24"/>
          <w:szCs w:val="24"/>
        </w:rPr>
      </w:pPr>
    </w:p>
    <w:p w14:paraId="0847BA8B" w14:textId="77777777" w:rsidR="00B87CE6" w:rsidRPr="00BF22D6" w:rsidRDefault="00B87CE6" w:rsidP="00C411EC">
      <w:pPr>
        <w:spacing w:after="0"/>
        <w:ind w:left="2880" w:firstLine="720"/>
        <w:jc w:val="center"/>
        <w:rPr>
          <w:sz w:val="24"/>
          <w:szCs w:val="24"/>
        </w:rPr>
      </w:pPr>
      <w:r w:rsidRPr="00BF22D6">
        <w:rPr>
          <w:sz w:val="24"/>
          <w:szCs w:val="24"/>
        </w:rPr>
        <w:t>Rick Froh</w:t>
      </w:r>
    </w:p>
    <w:p w14:paraId="5C0475A2" w14:textId="042C3DDE" w:rsidR="005F5264" w:rsidRDefault="00B87CE6" w:rsidP="00C411EC">
      <w:pPr>
        <w:spacing w:after="240"/>
        <w:ind w:left="2880" w:firstLine="720"/>
        <w:jc w:val="center"/>
      </w:pPr>
      <w:r w:rsidRPr="00BF22D6">
        <w:rPr>
          <w:sz w:val="24"/>
          <w:szCs w:val="24"/>
        </w:rPr>
        <w:t>Treasurer</w:t>
      </w:r>
      <w:r w:rsidR="005F5264">
        <w:br w:type="page"/>
      </w:r>
    </w:p>
    <w:p w14:paraId="2D6BBBD8" w14:textId="6BB363B1" w:rsidR="00B87CE6" w:rsidRDefault="00B87CE6" w:rsidP="00A82948">
      <w:pPr>
        <w:spacing w:after="240"/>
        <w:jc w:val="right"/>
        <w:rPr>
          <w:b/>
        </w:rPr>
      </w:pPr>
      <w:r w:rsidRPr="00DE743E">
        <w:rPr>
          <w:b/>
        </w:rPr>
        <w:lastRenderedPageBreak/>
        <w:t>Annex 1</w:t>
      </w:r>
    </w:p>
    <w:p w14:paraId="76E9DBBD" w14:textId="77777777" w:rsidR="003C3308" w:rsidRDefault="003C3308" w:rsidP="00F8222D">
      <w:pPr>
        <w:spacing w:after="240"/>
        <w:rPr>
          <w:b/>
        </w:rPr>
      </w:pPr>
    </w:p>
    <w:p w14:paraId="239D1F34" w14:textId="2B395B46" w:rsidR="003C3308" w:rsidRPr="0053589A" w:rsidRDefault="00327F51" w:rsidP="003C3308">
      <w:pPr>
        <w:spacing w:after="240"/>
        <w:jc w:val="center"/>
        <w:rPr>
          <w:b/>
        </w:rPr>
      </w:pPr>
      <w:r>
        <w:rPr>
          <w:b/>
        </w:rPr>
        <w:t>PROPOSED NGC BUDGET FOR 20</w:t>
      </w:r>
      <w:r w:rsidR="00A82948">
        <w:rPr>
          <w:b/>
        </w:rPr>
        <w:t>2</w:t>
      </w:r>
      <w:r w:rsidR="00EA2200">
        <w:rPr>
          <w:b/>
        </w:rPr>
        <w:t>3</w:t>
      </w:r>
    </w:p>
    <w:tbl>
      <w:tblPr>
        <w:tblStyle w:val="TableGrid"/>
        <w:tblW w:w="9776" w:type="dxa"/>
        <w:tblLook w:val="04A0" w:firstRow="1" w:lastRow="0" w:firstColumn="1" w:lastColumn="0" w:noHBand="0" w:noVBand="1"/>
      </w:tblPr>
      <w:tblGrid>
        <w:gridCol w:w="726"/>
        <w:gridCol w:w="5654"/>
        <w:gridCol w:w="1698"/>
        <w:gridCol w:w="1698"/>
      </w:tblGrid>
      <w:tr w:rsidR="003C3308" w14:paraId="3EF43FFE" w14:textId="77777777" w:rsidTr="00A641C9">
        <w:tc>
          <w:tcPr>
            <w:tcW w:w="711" w:type="dxa"/>
            <w:vAlign w:val="center"/>
          </w:tcPr>
          <w:p w14:paraId="5DC2CBA1" w14:textId="77777777" w:rsidR="003C3308" w:rsidRPr="00CF0DBE" w:rsidRDefault="003C3308" w:rsidP="00A641C9">
            <w:pPr>
              <w:spacing w:after="240"/>
              <w:jc w:val="center"/>
              <w:rPr>
                <w:b/>
              </w:rPr>
            </w:pPr>
            <w:r w:rsidRPr="00CF0DBE">
              <w:rPr>
                <w:b/>
              </w:rPr>
              <w:t>Serial</w:t>
            </w:r>
          </w:p>
        </w:tc>
        <w:tc>
          <w:tcPr>
            <w:tcW w:w="5665" w:type="dxa"/>
            <w:vAlign w:val="center"/>
          </w:tcPr>
          <w:p w14:paraId="150AD31B" w14:textId="77777777" w:rsidR="003C3308" w:rsidRPr="00CF0DBE" w:rsidRDefault="003C3308" w:rsidP="00A641C9">
            <w:pPr>
              <w:spacing w:after="240"/>
              <w:jc w:val="center"/>
              <w:rPr>
                <w:b/>
              </w:rPr>
            </w:pPr>
            <w:r w:rsidRPr="00CF0DBE">
              <w:rPr>
                <w:b/>
              </w:rPr>
              <w:t>Description</w:t>
            </w:r>
          </w:p>
        </w:tc>
        <w:tc>
          <w:tcPr>
            <w:tcW w:w="1700" w:type="dxa"/>
            <w:vAlign w:val="center"/>
          </w:tcPr>
          <w:p w14:paraId="5B5170B3" w14:textId="77777777" w:rsidR="003C3308" w:rsidRPr="00CF0DBE" w:rsidRDefault="003C3308" w:rsidP="00A641C9">
            <w:pPr>
              <w:spacing w:after="240"/>
              <w:jc w:val="center"/>
              <w:rPr>
                <w:b/>
              </w:rPr>
            </w:pPr>
            <w:r w:rsidRPr="00CF0DBE">
              <w:rPr>
                <w:b/>
              </w:rPr>
              <w:t>Assets €</w:t>
            </w:r>
          </w:p>
        </w:tc>
        <w:tc>
          <w:tcPr>
            <w:tcW w:w="1700" w:type="dxa"/>
            <w:vAlign w:val="center"/>
          </w:tcPr>
          <w:p w14:paraId="5E5D5E37" w14:textId="77777777" w:rsidR="003C3308" w:rsidRPr="00CF0DBE" w:rsidRDefault="003C3308" w:rsidP="00A641C9">
            <w:pPr>
              <w:spacing w:after="240"/>
              <w:jc w:val="center"/>
              <w:rPr>
                <w:b/>
              </w:rPr>
            </w:pPr>
            <w:r w:rsidRPr="00CF0DBE">
              <w:rPr>
                <w:b/>
              </w:rPr>
              <w:t>Liabilities €</w:t>
            </w:r>
          </w:p>
        </w:tc>
      </w:tr>
      <w:tr w:rsidR="003C3308" w14:paraId="0D30FCB5" w14:textId="77777777" w:rsidTr="00CF79C9">
        <w:tc>
          <w:tcPr>
            <w:tcW w:w="711" w:type="dxa"/>
            <w:vAlign w:val="center"/>
          </w:tcPr>
          <w:p w14:paraId="3B47CF36" w14:textId="77777777" w:rsidR="003C3308" w:rsidRDefault="003C3308" w:rsidP="00A641C9">
            <w:pPr>
              <w:spacing w:after="240"/>
            </w:pPr>
            <w:r>
              <w:t>1</w:t>
            </w:r>
          </w:p>
        </w:tc>
        <w:tc>
          <w:tcPr>
            <w:tcW w:w="5665" w:type="dxa"/>
            <w:vAlign w:val="center"/>
          </w:tcPr>
          <w:p w14:paraId="4CE51F96" w14:textId="129CE5D1" w:rsidR="003C3308" w:rsidRDefault="005E202C" w:rsidP="00224F46">
            <w:pPr>
              <w:spacing w:after="240"/>
            </w:pPr>
            <w:r>
              <w:t>Starting Balance 1 January 20</w:t>
            </w:r>
            <w:r w:rsidR="00A82948">
              <w:t>2</w:t>
            </w:r>
            <w:r w:rsidR="00EA2200">
              <w:t>3</w:t>
            </w:r>
          </w:p>
        </w:tc>
        <w:tc>
          <w:tcPr>
            <w:tcW w:w="1700" w:type="dxa"/>
            <w:vAlign w:val="center"/>
          </w:tcPr>
          <w:p w14:paraId="0CF99696" w14:textId="2A2879BC" w:rsidR="003C3308" w:rsidRDefault="00A00D63" w:rsidP="00804798">
            <w:pPr>
              <w:spacing w:after="240"/>
              <w:jc w:val="right"/>
            </w:pPr>
            <w:r w:rsidRPr="00A00D63">
              <w:t>6,</w:t>
            </w:r>
            <w:r w:rsidR="00804798">
              <w:t>40</w:t>
            </w:r>
            <w:r w:rsidR="00EA2200">
              <w:t>4</w:t>
            </w:r>
            <w:r w:rsidR="00804798">
              <w:t>.</w:t>
            </w:r>
            <w:r w:rsidR="00EA2200">
              <w:t>89</w:t>
            </w:r>
          </w:p>
        </w:tc>
        <w:tc>
          <w:tcPr>
            <w:tcW w:w="1700" w:type="dxa"/>
            <w:vAlign w:val="center"/>
          </w:tcPr>
          <w:p w14:paraId="5E12AAD8" w14:textId="77777777" w:rsidR="003C3308" w:rsidRDefault="003C3308" w:rsidP="00712267">
            <w:pPr>
              <w:spacing w:after="240"/>
              <w:jc w:val="right"/>
            </w:pPr>
          </w:p>
        </w:tc>
      </w:tr>
      <w:tr w:rsidR="003C3308" w14:paraId="49001126" w14:textId="77777777" w:rsidTr="00CF79C9">
        <w:tc>
          <w:tcPr>
            <w:tcW w:w="711" w:type="dxa"/>
            <w:vAlign w:val="center"/>
          </w:tcPr>
          <w:p w14:paraId="2B5B763C" w14:textId="77777777" w:rsidR="003C3308" w:rsidRDefault="003C3308" w:rsidP="00A641C9">
            <w:pPr>
              <w:spacing w:after="240"/>
            </w:pPr>
          </w:p>
        </w:tc>
        <w:tc>
          <w:tcPr>
            <w:tcW w:w="5665" w:type="dxa"/>
            <w:vAlign w:val="center"/>
          </w:tcPr>
          <w:p w14:paraId="6ED3A466" w14:textId="3019F88D" w:rsidR="003C3308" w:rsidRPr="00CF79C9" w:rsidRDefault="003C3308" w:rsidP="00A641C9">
            <w:pPr>
              <w:spacing w:after="240"/>
              <w:rPr>
                <w:b/>
              </w:rPr>
            </w:pPr>
          </w:p>
        </w:tc>
        <w:tc>
          <w:tcPr>
            <w:tcW w:w="1700" w:type="dxa"/>
            <w:vAlign w:val="center"/>
          </w:tcPr>
          <w:p w14:paraId="4856DDA2" w14:textId="77777777" w:rsidR="003C3308" w:rsidRDefault="003C3308" w:rsidP="00712267">
            <w:pPr>
              <w:spacing w:after="240"/>
              <w:jc w:val="right"/>
            </w:pPr>
          </w:p>
        </w:tc>
        <w:tc>
          <w:tcPr>
            <w:tcW w:w="1700" w:type="dxa"/>
            <w:vAlign w:val="center"/>
          </w:tcPr>
          <w:p w14:paraId="47815E00" w14:textId="77777777" w:rsidR="003C3308" w:rsidRDefault="003C3308" w:rsidP="00712267">
            <w:pPr>
              <w:spacing w:after="240"/>
              <w:jc w:val="right"/>
            </w:pPr>
          </w:p>
        </w:tc>
      </w:tr>
      <w:tr w:rsidR="003C3308" w14:paraId="41A61270" w14:textId="77777777" w:rsidTr="00CF79C9">
        <w:tc>
          <w:tcPr>
            <w:tcW w:w="711" w:type="dxa"/>
            <w:vAlign w:val="center"/>
          </w:tcPr>
          <w:p w14:paraId="229EAEE8" w14:textId="77777777" w:rsidR="003C3308" w:rsidRDefault="003C3308" w:rsidP="00A641C9">
            <w:pPr>
              <w:spacing w:after="240"/>
            </w:pPr>
            <w:r>
              <w:t>2</w:t>
            </w:r>
          </w:p>
        </w:tc>
        <w:tc>
          <w:tcPr>
            <w:tcW w:w="5665" w:type="dxa"/>
            <w:vAlign w:val="center"/>
          </w:tcPr>
          <w:p w14:paraId="3CA8B46D" w14:textId="1509EE18" w:rsidR="003C3308" w:rsidRDefault="003C3308" w:rsidP="00804798">
            <w:pPr>
              <w:spacing w:after="240"/>
            </w:pPr>
            <w:r>
              <w:t>Annual</w:t>
            </w:r>
            <w:r w:rsidR="00224F46">
              <w:t xml:space="preserve"> Membership Fees (</w:t>
            </w:r>
            <w:r w:rsidR="00804798">
              <w:t>3</w:t>
            </w:r>
            <w:r w:rsidR="00224F46">
              <w:t>0x R&amp;A) + (5</w:t>
            </w:r>
            <w:r>
              <w:t>x O)</w:t>
            </w:r>
          </w:p>
        </w:tc>
        <w:tc>
          <w:tcPr>
            <w:tcW w:w="1700" w:type="dxa"/>
            <w:vAlign w:val="center"/>
          </w:tcPr>
          <w:p w14:paraId="2F1E91A4" w14:textId="4728A591" w:rsidR="003C3308" w:rsidRDefault="007E15A0" w:rsidP="00804798">
            <w:pPr>
              <w:spacing w:after="240"/>
              <w:jc w:val="right"/>
            </w:pPr>
            <w:r>
              <w:t>1,</w:t>
            </w:r>
            <w:r w:rsidR="00804798">
              <w:t>3</w:t>
            </w:r>
            <w:r>
              <w:t>25</w:t>
            </w:r>
            <w:r w:rsidR="004E70DD">
              <w:t>.00</w:t>
            </w:r>
          </w:p>
        </w:tc>
        <w:tc>
          <w:tcPr>
            <w:tcW w:w="1700" w:type="dxa"/>
            <w:vAlign w:val="center"/>
          </w:tcPr>
          <w:p w14:paraId="42C60477" w14:textId="77777777" w:rsidR="003C3308" w:rsidRDefault="003C3308" w:rsidP="00712267">
            <w:pPr>
              <w:spacing w:after="240"/>
              <w:jc w:val="right"/>
            </w:pPr>
          </w:p>
        </w:tc>
      </w:tr>
      <w:tr w:rsidR="003C3308" w14:paraId="457F5F2E" w14:textId="77777777" w:rsidTr="00CF79C9">
        <w:tc>
          <w:tcPr>
            <w:tcW w:w="711" w:type="dxa"/>
            <w:vAlign w:val="center"/>
          </w:tcPr>
          <w:p w14:paraId="1B1E17EC" w14:textId="77777777" w:rsidR="003C3308" w:rsidRDefault="003C3308" w:rsidP="00A641C9">
            <w:pPr>
              <w:spacing w:after="240"/>
            </w:pPr>
            <w:r>
              <w:t>3</w:t>
            </w:r>
          </w:p>
        </w:tc>
        <w:tc>
          <w:tcPr>
            <w:tcW w:w="5665" w:type="dxa"/>
            <w:vAlign w:val="center"/>
          </w:tcPr>
          <w:p w14:paraId="6C888C47" w14:textId="2E43F6B9" w:rsidR="003C3308" w:rsidRDefault="00CF79C9" w:rsidP="00A641C9">
            <w:pPr>
              <w:spacing w:after="240"/>
            </w:pPr>
            <w:r>
              <w:t>Sale of Logo Kit</w:t>
            </w:r>
          </w:p>
        </w:tc>
        <w:tc>
          <w:tcPr>
            <w:tcW w:w="1700" w:type="dxa"/>
            <w:vAlign w:val="center"/>
          </w:tcPr>
          <w:p w14:paraId="4D7A6DF0" w14:textId="512D2891" w:rsidR="003C3308" w:rsidRDefault="00EA2200" w:rsidP="00712267">
            <w:pPr>
              <w:spacing w:after="240"/>
              <w:jc w:val="right"/>
            </w:pPr>
            <w:r>
              <w:t>1</w:t>
            </w:r>
            <w:r w:rsidR="00804798">
              <w:t>00</w:t>
            </w:r>
            <w:r w:rsidR="004E70DD">
              <w:t>.00</w:t>
            </w:r>
          </w:p>
        </w:tc>
        <w:tc>
          <w:tcPr>
            <w:tcW w:w="1700" w:type="dxa"/>
            <w:vAlign w:val="center"/>
          </w:tcPr>
          <w:p w14:paraId="6CD86AA0" w14:textId="77777777" w:rsidR="003C3308" w:rsidRDefault="003C3308" w:rsidP="00712267">
            <w:pPr>
              <w:spacing w:after="240"/>
              <w:jc w:val="right"/>
            </w:pPr>
          </w:p>
        </w:tc>
      </w:tr>
      <w:tr w:rsidR="003C3308" w14:paraId="32A5C2E7" w14:textId="77777777" w:rsidTr="00CF79C9">
        <w:tc>
          <w:tcPr>
            <w:tcW w:w="711" w:type="dxa"/>
            <w:vAlign w:val="center"/>
          </w:tcPr>
          <w:p w14:paraId="427346A5" w14:textId="77777777" w:rsidR="003C3308" w:rsidRDefault="003C3308" w:rsidP="00A641C9">
            <w:pPr>
              <w:spacing w:after="240"/>
            </w:pPr>
            <w:r>
              <w:t>4</w:t>
            </w:r>
          </w:p>
        </w:tc>
        <w:tc>
          <w:tcPr>
            <w:tcW w:w="5665" w:type="dxa"/>
            <w:vAlign w:val="center"/>
          </w:tcPr>
          <w:p w14:paraId="5B6A0719" w14:textId="6865A604" w:rsidR="003C3308" w:rsidRDefault="003C3308" w:rsidP="00A641C9">
            <w:pPr>
              <w:spacing w:after="240"/>
            </w:pPr>
            <w:r>
              <w:t>Bank interest</w:t>
            </w:r>
            <w:r w:rsidR="00A00D63">
              <w:t xml:space="preserve"> </w:t>
            </w:r>
          </w:p>
        </w:tc>
        <w:tc>
          <w:tcPr>
            <w:tcW w:w="1700" w:type="dxa"/>
            <w:vAlign w:val="center"/>
          </w:tcPr>
          <w:p w14:paraId="0D9F3E26" w14:textId="7BEC3244" w:rsidR="003C3308" w:rsidRDefault="00731BD8" w:rsidP="007E15A0">
            <w:pPr>
              <w:spacing w:after="240"/>
              <w:jc w:val="right"/>
            </w:pPr>
            <w:r>
              <w:t>0</w:t>
            </w:r>
            <w:r w:rsidR="00A00D63">
              <w:t>.00</w:t>
            </w:r>
          </w:p>
        </w:tc>
        <w:tc>
          <w:tcPr>
            <w:tcW w:w="1700" w:type="dxa"/>
            <w:vAlign w:val="center"/>
          </w:tcPr>
          <w:p w14:paraId="311FF925" w14:textId="77777777" w:rsidR="003C3308" w:rsidRDefault="003C3308" w:rsidP="00712267">
            <w:pPr>
              <w:spacing w:after="240"/>
              <w:jc w:val="right"/>
            </w:pPr>
          </w:p>
        </w:tc>
      </w:tr>
      <w:tr w:rsidR="003C3308" w14:paraId="75825ED9" w14:textId="77777777" w:rsidTr="00ED0941">
        <w:tc>
          <w:tcPr>
            <w:tcW w:w="711" w:type="dxa"/>
            <w:shd w:val="clear" w:color="auto" w:fill="FFFFCC"/>
            <w:vAlign w:val="center"/>
          </w:tcPr>
          <w:p w14:paraId="1C32F62E" w14:textId="77777777" w:rsidR="003C3308" w:rsidRPr="00ED0941" w:rsidRDefault="003C3308" w:rsidP="00A641C9">
            <w:pPr>
              <w:spacing w:after="240"/>
            </w:pPr>
            <w:r w:rsidRPr="00ED0941">
              <w:t>5</w:t>
            </w:r>
          </w:p>
        </w:tc>
        <w:tc>
          <w:tcPr>
            <w:tcW w:w="5665" w:type="dxa"/>
            <w:shd w:val="clear" w:color="auto" w:fill="FFFFCC"/>
            <w:vAlign w:val="center"/>
          </w:tcPr>
          <w:p w14:paraId="6A1B0984" w14:textId="77777777" w:rsidR="003C3308" w:rsidRPr="004E70DD" w:rsidRDefault="003C3308" w:rsidP="00A641C9">
            <w:pPr>
              <w:spacing w:after="240"/>
              <w:rPr>
                <w:b/>
              </w:rPr>
            </w:pPr>
            <w:r w:rsidRPr="004E70DD">
              <w:rPr>
                <w:b/>
              </w:rPr>
              <w:t>Total Income</w:t>
            </w:r>
          </w:p>
        </w:tc>
        <w:tc>
          <w:tcPr>
            <w:tcW w:w="1700" w:type="dxa"/>
            <w:shd w:val="clear" w:color="auto" w:fill="FFFFCC"/>
            <w:vAlign w:val="center"/>
          </w:tcPr>
          <w:p w14:paraId="2A48FFBF" w14:textId="07311CC3" w:rsidR="003C3308" w:rsidRPr="00ED0941" w:rsidRDefault="00804798" w:rsidP="00712267">
            <w:pPr>
              <w:spacing w:after="240"/>
              <w:jc w:val="right"/>
            </w:pPr>
            <w:r>
              <w:t>1,</w:t>
            </w:r>
            <w:r w:rsidR="00EA2200">
              <w:t>4</w:t>
            </w:r>
            <w:r>
              <w:t>25</w:t>
            </w:r>
            <w:r w:rsidR="007E15A0">
              <w:t>.</w:t>
            </w:r>
            <w:r w:rsidR="00731BD8">
              <w:t>00</w:t>
            </w:r>
          </w:p>
        </w:tc>
        <w:tc>
          <w:tcPr>
            <w:tcW w:w="1700" w:type="dxa"/>
            <w:shd w:val="clear" w:color="auto" w:fill="FFFFCC"/>
            <w:vAlign w:val="center"/>
          </w:tcPr>
          <w:p w14:paraId="4D88005A" w14:textId="77777777" w:rsidR="003C3308" w:rsidRPr="00ED0941" w:rsidRDefault="003C3308" w:rsidP="00712267">
            <w:pPr>
              <w:spacing w:after="240"/>
              <w:jc w:val="right"/>
            </w:pPr>
          </w:p>
        </w:tc>
      </w:tr>
      <w:tr w:rsidR="003C3308" w14:paraId="605400A7" w14:textId="77777777" w:rsidTr="00A641C9">
        <w:tc>
          <w:tcPr>
            <w:tcW w:w="711" w:type="dxa"/>
            <w:vAlign w:val="center"/>
          </w:tcPr>
          <w:p w14:paraId="257DA917" w14:textId="77777777" w:rsidR="003C3308" w:rsidRDefault="003C3308" w:rsidP="00A641C9">
            <w:pPr>
              <w:spacing w:after="240"/>
            </w:pPr>
          </w:p>
        </w:tc>
        <w:tc>
          <w:tcPr>
            <w:tcW w:w="5665" w:type="dxa"/>
            <w:vAlign w:val="center"/>
          </w:tcPr>
          <w:p w14:paraId="60CC8D61" w14:textId="3CD41AEE" w:rsidR="003C3308" w:rsidRPr="00CF79C9" w:rsidRDefault="003C3308" w:rsidP="00A641C9">
            <w:pPr>
              <w:spacing w:after="240"/>
              <w:rPr>
                <w:b/>
              </w:rPr>
            </w:pPr>
          </w:p>
        </w:tc>
        <w:tc>
          <w:tcPr>
            <w:tcW w:w="1700" w:type="dxa"/>
            <w:vAlign w:val="center"/>
          </w:tcPr>
          <w:p w14:paraId="22589AA8" w14:textId="77777777" w:rsidR="003C3308" w:rsidRDefault="003C3308" w:rsidP="00712267">
            <w:pPr>
              <w:spacing w:after="240"/>
              <w:jc w:val="right"/>
            </w:pPr>
          </w:p>
        </w:tc>
        <w:tc>
          <w:tcPr>
            <w:tcW w:w="1700" w:type="dxa"/>
            <w:vAlign w:val="center"/>
          </w:tcPr>
          <w:p w14:paraId="3C31DF65" w14:textId="77777777" w:rsidR="003C3308" w:rsidRDefault="003C3308" w:rsidP="00712267">
            <w:pPr>
              <w:spacing w:after="240"/>
              <w:jc w:val="right"/>
            </w:pPr>
          </w:p>
        </w:tc>
      </w:tr>
      <w:tr w:rsidR="003C3308" w14:paraId="2F355182" w14:textId="77777777" w:rsidTr="00A641C9">
        <w:tc>
          <w:tcPr>
            <w:tcW w:w="711" w:type="dxa"/>
            <w:vAlign w:val="center"/>
          </w:tcPr>
          <w:p w14:paraId="11A9F424" w14:textId="77777777" w:rsidR="003C3308" w:rsidRDefault="003C3308" w:rsidP="00A641C9">
            <w:pPr>
              <w:spacing w:after="240"/>
            </w:pPr>
            <w:r>
              <w:t>6</w:t>
            </w:r>
          </w:p>
        </w:tc>
        <w:tc>
          <w:tcPr>
            <w:tcW w:w="5665" w:type="dxa"/>
            <w:vAlign w:val="center"/>
          </w:tcPr>
          <w:p w14:paraId="4007CB04" w14:textId="4D549FA8" w:rsidR="003C3308" w:rsidRDefault="003C3308" w:rsidP="00A641C9">
            <w:pPr>
              <w:spacing w:after="240"/>
            </w:pPr>
            <w:r>
              <w:t>Bank Charges</w:t>
            </w:r>
            <w:r w:rsidR="00731BD8">
              <w:rPr>
                <w:rStyle w:val="FootnoteReference"/>
              </w:rPr>
              <w:footnoteReference w:id="1"/>
            </w:r>
          </w:p>
        </w:tc>
        <w:tc>
          <w:tcPr>
            <w:tcW w:w="1700" w:type="dxa"/>
            <w:vAlign w:val="center"/>
          </w:tcPr>
          <w:p w14:paraId="06042C4D" w14:textId="77777777" w:rsidR="003C3308" w:rsidRDefault="003C3308" w:rsidP="00712267">
            <w:pPr>
              <w:spacing w:after="240"/>
              <w:jc w:val="right"/>
            </w:pPr>
          </w:p>
        </w:tc>
        <w:tc>
          <w:tcPr>
            <w:tcW w:w="1700" w:type="dxa"/>
            <w:vAlign w:val="center"/>
          </w:tcPr>
          <w:p w14:paraId="69244343" w14:textId="1A8BB05F" w:rsidR="003C3308" w:rsidRDefault="00EA2200" w:rsidP="007E15A0">
            <w:pPr>
              <w:spacing w:after="240"/>
              <w:jc w:val="right"/>
            </w:pPr>
            <w:r>
              <w:t>80.00</w:t>
            </w:r>
          </w:p>
        </w:tc>
      </w:tr>
      <w:tr w:rsidR="003C3308" w14:paraId="576768B5" w14:textId="77777777" w:rsidTr="00A641C9">
        <w:tc>
          <w:tcPr>
            <w:tcW w:w="711" w:type="dxa"/>
            <w:vAlign w:val="center"/>
          </w:tcPr>
          <w:p w14:paraId="2B84BED8" w14:textId="77777777" w:rsidR="003C3308" w:rsidRDefault="003C3308" w:rsidP="00A641C9">
            <w:pPr>
              <w:spacing w:after="240"/>
            </w:pPr>
            <w:r>
              <w:t>7</w:t>
            </w:r>
          </w:p>
        </w:tc>
        <w:tc>
          <w:tcPr>
            <w:tcW w:w="5665" w:type="dxa"/>
            <w:vAlign w:val="center"/>
          </w:tcPr>
          <w:p w14:paraId="1E9A3D69" w14:textId="5F504851" w:rsidR="003C3308" w:rsidRDefault="003B57EF" w:rsidP="00804798">
            <w:pPr>
              <w:spacing w:after="240"/>
            </w:pPr>
            <w:r>
              <w:t xml:space="preserve">Prizes </w:t>
            </w:r>
            <w:r w:rsidR="00804798">
              <w:t>– Posy Cups for Club Championship events in 202</w:t>
            </w:r>
            <w:r w:rsidR="00EA2200">
              <w:t>3</w:t>
            </w:r>
            <w:r w:rsidR="00804798">
              <w:t>-202</w:t>
            </w:r>
            <w:r w:rsidR="00EA2200">
              <w:t>5</w:t>
            </w:r>
            <w:r w:rsidR="00804798">
              <w:t xml:space="preserve"> NGC Season</w:t>
            </w:r>
            <w:r w:rsidR="00EA2200">
              <w:t>s, including shipping and customs duties</w:t>
            </w:r>
          </w:p>
        </w:tc>
        <w:tc>
          <w:tcPr>
            <w:tcW w:w="1700" w:type="dxa"/>
            <w:vAlign w:val="center"/>
          </w:tcPr>
          <w:p w14:paraId="1E32AFED" w14:textId="77777777" w:rsidR="003C3308" w:rsidRDefault="003C3308" w:rsidP="00712267">
            <w:pPr>
              <w:spacing w:after="240"/>
              <w:jc w:val="right"/>
            </w:pPr>
          </w:p>
        </w:tc>
        <w:tc>
          <w:tcPr>
            <w:tcW w:w="1700" w:type="dxa"/>
            <w:vAlign w:val="center"/>
          </w:tcPr>
          <w:p w14:paraId="1993D537" w14:textId="00C35283" w:rsidR="003C3308" w:rsidRDefault="00EA2200" w:rsidP="00712267">
            <w:pPr>
              <w:spacing w:after="240"/>
              <w:jc w:val="right"/>
            </w:pPr>
            <w:r>
              <w:t>1,</w:t>
            </w:r>
            <w:r w:rsidR="00804798">
              <w:t>5</w:t>
            </w:r>
            <w:r w:rsidR="00CF79C9">
              <w:t>00.00</w:t>
            </w:r>
          </w:p>
        </w:tc>
      </w:tr>
      <w:tr w:rsidR="00CF79C9" w14:paraId="67BDB667" w14:textId="77777777" w:rsidTr="00A641C9">
        <w:tc>
          <w:tcPr>
            <w:tcW w:w="711" w:type="dxa"/>
            <w:vAlign w:val="center"/>
          </w:tcPr>
          <w:p w14:paraId="3528DDC4" w14:textId="77777777" w:rsidR="00CF79C9" w:rsidRDefault="00CF79C9" w:rsidP="00CF79C9">
            <w:pPr>
              <w:spacing w:after="240"/>
            </w:pPr>
            <w:r>
              <w:t>8</w:t>
            </w:r>
          </w:p>
        </w:tc>
        <w:tc>
          <w:tcPr>
            <w:tcW w:w="5665" w:type="dxa"/>
            <w:vAlign w:val="center"/>
          </w:tcPr>
          <w:p w14:paraId="7BD08543" w14:textId="457BC15B" w:rsidR="00CF79C9" w:rsidRDefault="00044821" w:rsidP="00922C9E">
            <w:pPr>
              <w:spacing w:after="240"/>
            </w:pPr>
            <w:r>
              <w:t>IT Support (W</w:t>
            </w:r>
            <w:r w:rsidR="00922C9E">
              <w:t>IX</w:t>
            </w:r>
            <w:r>
              <w:t xml:space="preserve"> site, </w:t>
            </w:r>
            <w:r w:rsidR="00731BD8">
              <w:t>domain name</w:t>
            </w:r>
            <w:r w:rsidR="00E1792D">
              <w:t>)</w:t>
            </w:r>
          </w:p>
        </w:tc>
        <w:tc>
          <w:tcPr>
            <w:tcW w:w="1700" w:type="dxa"/>
            <w:vAlign w:val="center"/>
          </w:tcPr>
          <w:p w14:paraId="09954C1C" w14:textId="77777777" w:rsidR="00CF79C9" w:rsidRDefault="00CF79C9" w:rsidP="00712267">
            <w:pPr>
              <w:spacing w:after="240"/>
              <w:jc w:val="right"/>
            </w:pPr>
          </w:p>
        </w:tc>
        <w:tc>
          <w:tcPr>
            <w:tcW w:w="1700" w:type="dxa"/>
            <w:vAlign w:val="center"/>
          </w:tcPr>
          <w:p w14:paraId="3F958FE2" w14:textId="2182C067" w:rsidR="00CF79C9" w:rsidRDefault="00804798" w:rsidP="007E15A0">
            <w:pPr>
              <w:spacing w:after="240"/>
              <w:jc w:val="right"/>
            </w:pPr>
            <w:r>
              <w:t>8</w:t>
            </w:r>
            <w:r w:rsidR="007E15A0">
              <w:t>0</w:t>
            </w:r>
            <w:r w:rsidR="00ED0941">
              <w:t>0.00</w:t>
            </w:r>
          </w:p>
        </w:tc>
      </w:tr>
      <w:tr w:rsidR="00CF79C9" w14:paraId="33F7E275" w14:textId="77777777" w:rsidTr="00A641C9">
        <w:tc>
          <w:tcPr>
            <w:tcW w:w="711" w:type="dxa"/>
            <w:vAlign w:val="center"/>
          </w:tcPr>
          <w:p w14:paraId="740B7D6F" w14:textId="77777777" w:rsidR="00CF79C9" w:rsidRDefault="00CF79C9" w:rsidP="00CF79C9">
            <w:pPr>
              <w:spacing w:after="240"/>
            </w:pPr>
            <w:r>
              <w:t>9</w:t>
            </w:r>
          </w:p>
        </w:tc>
        <w:tc>
          <w:tcPr>
            <w:tcW w:w="5665" w:type="dxa"/>
            <w:vAlign w:val="center"/>
          </w:tcPr>
          <w:p w14:paraId="77D7FA5D" w14:textId="3BCFACE8" w:rsidR="00CF79C9" w:rsidRDefault="00044821" w:rsidP="00CF79C9">
            <w:pPr>
              <w:spacing w:after="240"/>
            </w:pPr>
            <w:r>
              <w:t xml:space="preserve">Trophies </w:t>
            </w:r>
            <w:r w:rsidR="00E1792D">
              <w:t>(</w:t>
            </w:r>
            <w:r>
              <w:t>maintenance, purchases</w:t>
            </w:r>
            <w:r w:rsidR="00E1792D">
              <w:t>)</w:t>
            </w:r>
          </w:p>
        </w:tc>
        <w:tc>
          <w:tcPr>
            <w:tcW w:w="1700" w:type="dxa"/>
            <w:vAlign w:val="center"/>
          </w:tcPr>
          <w:p w14:paraId="33ACC97B" w14:textId="77777777" w:rsidR="00CF79C9" w:rsidRDefault="00CF79C9" w:rsidP="00712267">
            <w:pPr>
              <w:spacing w:after="240"/>
              <w:jc w:val="right"/>
            </w:pPr>
          </w:p>
        </w:tc>
        <w:tc>
          <w:tcPr>
            <w:tcW w:w="1700" w:type="dxa"/>
            <w:vAlign w:val="center"/>
          </w:tcPr>
          <w:p w14:paraId="06BA4BBA" w14:textId="3E43C055" w:rsidR="00CF79C9" w:rsidRDefault="00EA2200" w:rsidP="00804798">
            <w:pPr>
              <w:spacing w:after="240"/>
              <w:jc w:val="right"/>
            </w:pPr>
            <w:r>
              <w:t>5</w:t>
            </w:r>
            <w:r w:rsidR="00044821">
              <w:t>0.00</w:t>
            </w:r>
          </w:p>
        </w:tc>
      </w:tr>
      <w:tr w:rsidR="00CF79C9" w14:paraId="37AD76C6" w14:textId="77777777" w:rsidTr="00A641C9">
        <w:tc>
          <w:tcPr>
            <w:tcW w:w="711" w:type="dxa"/>
            <w:vAlign w:val="center"/>
          </w:tcPr>
          <w:p w14:paraId="47B76BB5" w14:textId="77777777" w:rsidR="00CF79C9" w:rsidRDefault="00CF79C9" w:rsidP="00CF79C9">
            <w:pPr>
              <w:spacing w:after="240"/>
            </w:pPr>
            <w:r>
              <w:t>10</w:t>
            </w:r>
          </w:p>
        </w:tc>
        <w:tc>
          <w:tcPr>
            <w:tcW w:w="5665" w:type="dxa"/>
            <w:vAlign w:val="center"/>
          </w:tcPr>
          <w:p w14:paraId="62ABEA59" w14:textId="2CEC10E3" w:rsidR="00CF79C9" w:rsidRDefault="00CF79C9" w:rsidP="00CF79C9">
            <w:pPr>
              <w:spacing w:after="240"/>
            </w:pPr>
            <w:r>
              <w:t>AGM Drinks</w:t>
            </w:r>
            <w:r w:rsidR="00E1792D">
              <w:t xml:space="preserve"> (2</w:t>
            </w:r>
            <w:r w:rsidR="00EA2200">
              <w:t>0</w:t>
            </w:r>
            <w:r w:rsidR="00E1792D">
              <w:t xml:space="preserve"> </w:t>
            </w:r>
            <w:proofErr w:type="spellStart"/>
            <w:r w:rsidR="00E1792D">
              <w:t>pers</w:t>
            </w:r>
            <w:proofErr w:type="spellEnd"/>
            <w:r w:rsidR="00E1792D">
              <w:t xml:space="preserve"> @ </w:t>
            </w:r>
            <w:r w:rsidR="00675F9C">
              <w:t>2</w:t>
            </w:r>
            <w:r w:rsidR="00E1792D">
              <w:t>0</w:t>
            </w:r>
            <w:r w:rsidR="00E1792D" w:rsidRPr="00BF22D6">
              <w:rPr>
                <w:sz w:val="24"/>
                <w:szCs w:val="24"/>
              </w:rPr>
              <w:t>€</w:t>
            </w:r>
            <w:r w:rsidR="00E1792D">
              <w:t xml:space="preserve"> each)</w:t>
            </w:r>
          </w:p>
        </w:tc>
        <w:tc>
          <w:tcPr>
            <w:tcW w:w="1700" w:type="dxa"/>
            <w:vAlign w:val="center"/>
          </w:tcPr>
          <w:p w14:paraId="784A523D" w14:textId="77777777" w:rsidR="00CF79C9" w:rsidRDefault="00CF79C9" w:rsidP="00712267">
            <w:pPr>
              <w:spacing w:after="240"/>
              <w:jc w:val="right"/>
            </w:pPr>
          </w:p>
        </w:tc>
        <w:tc>
          <w:tcPr>
            <w:tcW w:w="1700" w:type="dxa"/>
            <w:vAlign w:val="center"/>
          </w:tcPr>
          <w:p w14:paraId="5641DC4E" w14:textId="6D69B5F0" w:rsidR="00CF79C9" w:rsidRDefault="00675F9C" w:rsidP="007E15A0">
            <w:pPr>
              <w:spacing w:after="240"/>
              <w:jc w:val="right"/>
            </w:pPr>
            <w:r>
              <w:t>4</w:t>
            </w:r>
            <w:r w:rsidR="00EA2200">
              <w:t>0</w:t>
            </w:r>
            <w:r w:rsidR="00044821">
              <w:t>0.00</w:t>
            </w:r>
          </w:p>
        </w:tc>
      </w:tr>
      <w:tr w:rsidR="00CF79C9" w14:paraId="4E837FEA" w14:textId="77777777" w:rsidTr="00A641C9">
        <w:tc>
          <w:tcPr>
            <w:tcW w:w="711" w:type="dxa"/>
            <w:vAlign w:val="center"/>
          </w:tcPr>
          <w:p w14:paraId="14B26CFD" w14:textId="77777777" w:rsidR="00CF79C9" w:rsidRDefault="00CF79C9" w:rsidP="00CF79C9">
            <w:pPr>
              <w:spacing w:after="240"/>
            </w:pPr>
            <w:r>
              <w:t>11</w:t>
            </w:r>
          </w:p>
        </w:tc>
        <w:tc>
          <w:tcPr>
            <w:tcW w:w="5665" w:type="dxa"/>
            <w:vAlign w:val="center"/>
          </w:tcPr>
          <w:p w14:paraId="1C0BDE55" w14:textId="344E930D" w:rsidR="00CF79C9" w:rsidRDefault="00CF79C9" w:rsidP="00CF79C9">
            <w:pPr>
              <w:spacing w:after="240"/>
            </w:pPr>
            <w:r>
              <w:t>France Trip</w:t>
            </w:r>
            <w:r w:rsidR="00CF0DBE">
              <w:t xml:space="preserve"> </w:t>
            </w:r>
            <w:r w:rsidR="00D606D2">
              <w:t>Subsidy</w:t>
            </w:r>
            <w:r w:rsidR="00EA2200">
              <w:t xml:space="preserve"> (tbc)</w:t>
            </w:r>
          </w:p>
        </w:tc>
        <w:tc>
          <w:tcPr>
            <w:tcW w:w="1700" w:type="dxa"/>
            <w:vAlign w:val="center"/>
          </w:tcPr>
          <w:p w14:paraId="0E5D341B" w14:textId="77777777" w:rsidR="00CF79C9" w:rsidRDefault="00CF79C9" w:rsidP="00712267">
            <w:pPr>
              <w:spacing w:after="240"/>
              <w:jc w:val="right"/>
            </w:pPr>
          </w:p>
        </w:tc>
        <w:tc>
          <w:tcPr>
            <w:tcW w:w="1700" w:type="dxa"/>
            <w:vAlign w:val="center"/>
          </w:tcPr>
          <w:p w14:paraId="28A49F64" w14:textId="2FA231C7" w:rsidR="00CF79C9" w:rsidRDefault="00EA2200" w:rsidP="00712267">
            <w:pPr>
              <w:spacing w:after="240"/>
              <w:jc w:val="right"/>
            </w:pPr>
            <w:r>
              <w:t>0.00</w:t>
            </w:r>
          </w:p>
        </w:tc>
      </w:tr>
      <w:tr w:rsidR="00CF79C9" w14:paraId="69484257" w14:textId="77777777" w:rsidTr="00A641C9">
        <w:tc>
          <w:tcPr>
            <w:tcW w:w="711" w:type="dxa"/>
            <w:vAlign w:val="center"/>
          </w:tcPr>
          <w:p w14:paraId="25CF23E1" w14:textId="77777777" w:rsidR="00CF79C9" w:rsidRDefault="00CF79C9" w:rsidP="00CF79C9">
            <w:pPr>
              <w:spacing w:after="240"/>
            </w:pPr>
            <w:r>
              <w:t>12</w:t>
            </w:r>
          </w:p>
        </w:tc>
        <w:tc>
          <w:tcPr>
            <w:tcW w:w="5665" w:type="dxa"/>
            <w:vAlign w:val="center"/>
          </w:tcPr>
          <w:p w14:paraId="16A0297C" w14:textId="471DBFA2" w:rsidR="00CF79C9" w:rsidRDefault="00CF79C9" w:rsidP="00CF79C9">
            <w:pPr>
              <w:spacing w:after="240"/>
            </w:pPr>
            <w:r>
              <w:t>Purchase New Logo Kit</w:t>
            </w:r>
          </w:p>
        </w:tc>
        <w:tc>
          <w:tcPr>
            <w:tcW w:w="1700" w:type="dxa"/>
            <w:vAlign w:val="center"/>
          </w:tcPr>
          <w:p w14:paraId="19643D1C" w14:textId="77777777" w:rsidR="00CF79C9" w:rsidRDefault="00CF79C9" w:rsidP="00712267">
            <w:pPr>
              <w:spacing w:after="240"/>
              <w:jc w:val="right"/>
            </w:pPr>
          </w:p>
        </w:tc>
        <w:tc>
          <w:tcPr>
            <w:tcW w:w="1700" w:type="dxa"/>
            <w:vAlign w:val="center"/>
          </w:tcPr>
          <w:p w14:paraId="35892474" w14:textId="13E1D11C" w:rsidR="00CF79C9" w:rsidRDefault="00ED0941" w:rsidP="00804798">
            <w:pPr>
              <w:spacing w:after="240"/>
              <w:jc w:val="right"/>
            </w:pPr>
            <w:r>
              <w:t>1</w:t>
            </w:r>
            <w:r w:rsidR="007E15A0">
              <w:t>,</w:t>
            </w:r>
            <w:r w:rsidR="00804798">
              <w:t>0</w:t>
            </w:r>
            <w:r>
              <w:t>00.00</w:t>
            </w:r>
          </w:p>
        </w:tc>
      </w:tr>
      <w:tr w:rsidR="00CF79C9" w14:paraId="2F68B353" w14:textId="77777777" w:rsidTr="00A641C9">
        <w:tc>
          <w:tcPr>
            <w:tcW w:w="711" w:type="dxa"/>
            <w:vAlign w:val="center"/>
          </w:tcPr>
          <w:p w14:paraId="4D6E46B8" w14:textId="24D371CB" w:rsidR="00CF79C9" w:rsidRDefault="00CF79C9" w:rsidP="00CF79C9">
            <w:pPr>
              <w:spacing w:after="240"/>
            </w:pPr>
            <w:r>
              <w:t>13</w:t>
            </w:r>
          </w:p>
        </w:tc>
        <w:tc>
          <w:tcPr>
            <w:tcW w:w="5665" w:type="dxa"/>
            <w:vAlign w:val="center"/>
          </w:tcPr>
          <w:p w14:paraId="1A9BD2AB" w14:textId="5C27125D" w:rsidR="00CF79C9" w:rsidRDefault="00CF79C9" w:rsidP="00CF79C9">
            <w:pPr>
              <w:spacing w:after="240"/>
            </w:pPr>
            <w:r>
              <w:t>Miscellaneous (flowers, cards, stationary)</w:t>
            </w:r>
          </w:p>
        </w:tc>
        <w:tc>
          <w:tcPr>
            <w:tcW w:w="1700" w:type="dxa"/>
            <w:vAlign w:val="center"/>
          </w:tcPr>
          <w:p w14:paraId="66EDAB15" w14:textId="77777777" w:rsidR="00CF79C9" w:rsidRDefault="00CF79C9" w:rsidP="00712267">
            <w:pPr>
              <w:spacing w:after="240"/>
              <w:jc w:val="right"/>
            </w:pPr>
          </w:p>
        </w:tc>
        <w:tc>
          <w:tcPr>
            <w:tcW w:w="1700" w:type="dxa"/>
            <w:vAlign w:val="center"/>
          </w:tcPr>
          <w:p w14:paraId="46C930FA" w14:textId="64343DE5" w:rsidR="00CF79C9" w:rsidRDefault="00ED0941" w:rsidP="00712267">
            <w:pPr>
              <w:spacing w:after="240"/>
              <w:jc w:val="right"/>
            </w:pPr>
            <w:r>
              <w:t>100.00</w:t>
            </w:r>
          </w:p>
        </w:tc>
      </w:tr>
      <w:tr w:rsidR="00CF79C9" w14:paraId="4D5B3AF2" w14:textId="77777777" w:rsidTr="00ED0941">
        <w:tc>
          <w:tcPr>
            <w:tcW w:w="711" w:type="dxa"/>
            <w:shd w:val="clear" w:color="auto" w:fill="FFFFCC"/>
            <w:vAlign w:val="center"/>
          </w:tcPr>
          <w:p w14:paraId="0124E800" w14:textId="7895C5D5" w:rsidR="00CF79C9" w:rsidRDefault="00CF79C9" w:rsidP="00CF79C9">
            <w:pPr>
              <w:spacing w:after="240"/>
            </w:pPr>
            <w:r>
              <w:t>14</w:t>
            </w:r>
          </w:p>
        </w:tc>
        <w:tc>
          <w:tcPr>
            <w:tcW w:w="5665" w:type="dxa"/>
            <w:shd w:val="clear" w:color="auto" w:fill="FFFFCC"/>
            <w:vAlign w:val="center"/>
          </w:tcPr>
          <w:p w14:paraId="7FE4ED63" w14:textId="1D19C85B" w:rsidR="00CF79C9" w:rsidRPr="004E70DD" w:rsidRDefault="00CF79C9" w:rsidP="00CF79C9">
            <w:pPr>
              <w:spacing w:after="240"/>
              <w:rPr>
                <w:b/>
              </w:rPr>
            </w:pPr>
            <w:r w:rsidRPr="004E70DD">
              <w:rPr>
                <w:b/>
              </w:rPr>
              <w:t>Total Expenses</w:t>
            </w:r>
          </w:p>
        </w:tc>
        <w:tc>
          <w:tcPr>
            <w:tcW w:w="1700" w:type="dxa"/>
            <w:shd w:val="clear" w:color="auto" w:fill="FFFFCC"/>
            <w:vAlign w:val="center"/>
          </w:tcPr>
          <w:p w14:paraId="0C73E14F" w14:textId="77777777" w:rsidR="00CF79C9" w:rsidRDefault="00CF79C9" w:rsidP="00712267">
            <w:pPr>
              <w:spacing w:after="240"/>
              <w:jc w:val="right"/>
            </w:pPr>
          </w:p>
        </w:tc>
        <w:tc>
          <w:tcPr>
            <w:tcW w:w="1700" w:type="dxa"/>
            <w:shd w:val="clear" w:color="auto" w:fill="FFFFCC"/>
            <w:vAlign w:val="center"/>
          </w:tcPr>
          <w:p w14:paraId="549759C2" w14:textId="5555D404" w:rsidR="00CF79C9" w:rsidRDefault="00BC6E0A" w:rsidP="00712267">
            <w:pPr>
              <w:spacing w:after="240"/>
              <w:jc w:val="right"/>
            </w:pPr>
            <w:r>
              <w:t>3,</w:t>
            </w:r>
            <w:r w:rsidR="00675F9C">
              <w:t>9</w:t>
            </w:r>
            <w:r w:rsidR="00623EE4">
              <w:t>30</w:t>
            </w:r>
            <w:r w:rsidR="007E15A0">
              <w:t>.00</w:t>
            </w:r>
          </w:p>
        </w:tc>
      </w:tr>
      <w:tr w:rsidR="00CF79C9" w14:paraId="3C1DAD2A" w14:textId="77777777" w:rsidTr="00A641C9">
        <w:tc>
          <w:tcPr>
            <w:tcW w:w="711" w:type="dxa"/>
            <w:vAlign w:val="center"/>
          </w:tcPr>
          <w:p w14:paraId="28DF03E3" w14:textId="28B6E7B3" w:rsidR="00CF79C9" w:rsidRDefault="00E1792D" w:rsidP="00CF79C9">
            <w:pPr>
              <w:spacing w:after="240"/>
            </w:pPr>
            <w:r>
              <w:t>16</w:t>
            </w:r>
          </w:p>
        </w:tc>
        <w:tc>
          <w:tcPr>
            <w:tcW w:w="5665" w:type="dxa"/>
            <w:vAlign w:val="center"/>
          </w:tcPr>
          <w:p w14:paraId="0EA4E62C" w14:textId="00D3DC4A" w:rsidR="00CF79C9" w:rsidRPr="00E1792D" w:rsidRDefault="00E1792D" w:rsidP="00E1792D">
            <w:pPr>
              <w:spacing w:after="240"/>
              <w:jc w:val="right"/>
              <w:rPr>
                <w:b/>
                <w:bCs/>
              </w:rPr>
            </w:pPr>
            <w:r w:rsidRPr="00E1792D">
              <w:rPr>
                <w:b/>
                <w:bCs/>
              </w:rPr>
              <w:t>Expected Profit/Loss</w:t>
            </w:r>
          </w:p>
        </w:tc>
        <w:tc>
          <w:tcPr>
            <w:tcW w:w="1700" w:type="dxa"/>
            <w:vAlign w:val="center"/>
          </w:tcPr>
          <w:p w14:paraId="671EDD21" w14:textId="77777777" w:rsidR="00CF79C9" w:rsidRDefault="00CF79C9" w:rsidP="00712267">
            <w:pPr>
              <w:spacing w:after="240"/>
              <w:jc w:val="right"/>
            </w:pPr>
          </w:p>
        </w:tc>
        <w:tc>
          <w:tcPr>
            <w:tcW w:w="1700" w:type="dxa"/>
            <w:vAlign w:val="center"/>
          </w:tcPr>
          <w:p w14:paraId="26162F34" w14:textId="3A02562F" w:rsidR="00CF79C9" w:rsidRDefault="00623EE4" w:rsidP="00BC6E0A">
            <w:pPr>
              <w:spacing w:after="240"/>
              <w:jc w:val="right"/>
            </w:pPr>
            <w:r>
              <w:rPr>
                <w:color w:val="FF0000"/>
              </w:rPr>
              <w:t>2,</w:t>
            </w:r>
            <w:r w:rsidR="00675F9C">
              <w:rPr>
                <w:color w:val="FF0000"/>
              </w:rPr>
              <w:t>5</w:t>
            </w:r>
            <w:r>
              <w:rPr>
                <w:color w:val="FF0000"/>
              </w:rPr>
              <w:t>05.00</w:t>
            </w:r>
          </w:p>
        </w:tc>
      </w:tr>
      <w:tr w:rsidR="00CF79C9" w14:paraId="53966730" w14:textId="77777777" w:rsidTr="00A641C9">
        <w:tc>
          <w:tcPr>
            <w:tcW w:w="711" w:type="dxa"/>
            <w:vAlign w:val="center"/>
          </w:tcPr>
          <w:p w14:paraId="598904D7" w14:textId="24C179C4" w:rsidR="00CF79C9" w:rsidRDefault="00CF79C9" w:rsidP="00CF79C9">
            <w:pPr>
              <w:spacing w:after="240"/>
            </w:pPr>
            <w:r>
              <w:t>15</w:t>
            </w:r>
          </w:p>
        </w:tc>
        <w:tc>
          <w:tcPr>
            <w:tcW w:w="5665" w:type="dxa"/>
            <w:vAlign w:val="center"/>
          </w:tcPr>
          <w:p w14:paraId="788B8B1D" w14:textId="37A4A361" w:rsidR="00CF79C9" w:rsidRDefault="00CF79C9" w:rsidP="00CF79C9">
            <w:pPr>
              <w:spacing w:after="240"/>
            </w:pPr>
            <w:r>
              <w:t>E</w:t>
            </w:r>
            <w:r w:rsidR="00BC6E0A">
              <w:t>xpected Balance 31 December 202</w:t>
            </w:r>
            <w:r w:rsidR="00623EE4">
              <w:t>3</w:t>
            </w:r>
          </w:p>
        </w:tc>
        <w:tc>
          <w:tcPr>
            <w:tcW w:w="1700" w:type="dxa"/>
            <w:vAlign w:val="center"/>
          </w:tcPr>
          <w:p w14:paraId="1C64BDAA" w14:textId="139B97A8" w:rsidR="00CF79C9" w:rsidRDefault="00675F9C" w:rsidP="00712267">
            <w:pPr>
              <w:spacing w:after="240"/>
              <w:jc w:val="right"/>
            </w:pPr>
            <w:r>
              <w:t>3,899.89</w:t>
            </w:r>
          </w:p>
        </w:tc>
        <w:tc>
          <w:tcPr>
            <w:tcW w:w="1700" w:type="dxa"/>
            <w:vAlign w:val="center"/>
          </w:tcPr>
          <w:p w14:paraId="5FCCEC69" w14:textId="77777777" w:rsidR="00CF79C9" w:rsidRDefault="00CF79C9" w:rsidP="00712267">
            <w:pPr>
              <w:spacing w:after="240"/>
              <w:jc w:val="right"/>
            </w:pPr>
          </w:p>
        </w:tc>
      </w:tr>
    </w:tbl>
    <w:p w14:paraId="4C017D9E" w14:textId="1DD8854E" w:rsidR="00AA315D" w:rsidRDefault="00AA315D" w:rsidP="003C3308">
      <w:pPr>
        <w:spacing w:after="240"/>
      </w:pPr>
    </w:p>
    <w:p w14:paraId="167EB63D" w14:textId="77777777" w:rsidR="00AA315D" w:rsidRDefault="00AA315D">
      <w:r>
        <w:br w:type="page"/>
      </w:r>
    </w:p>
    <w:p w14:paraId="099E6D6C" w14:textId="77777777" w:rsidR="003C3308" w:rsidRDefault="003C3308" w:rsidP="003C3308">
      <w:pPr>
        <w:spacing w:after="240"/>
      </w:pPr>
    </w:p>
    <w:p w14:paraId="51D31441" w14:textId="77777777" w:rsidR="00AA315D" w:rsidRPr="00DE743E" w:rsidRDefault="00AA315D" w:rsidP="00AA315D">
      <w:pPr>
        <w:spacing w:after="240"/>
        <w:jc w:val="right"/>
        <w:rPr>
          <w:b/>
        </w:rPr>
      </w:pPr>
      <w:r w:rsidRPr="00DE743E">
        <w:rPr>
          <w:b/>
        </w:rPr>
        <w:t>Annex 2</w:t>
      </w:r>
    </w:p>
    <w:p w14:paraId="29BCDEC0" w14:textId="77777777" w:rsidR="00AA315D" w:rsidRDefault="00AA315D" w:rsidP="00AA315D">
      <w:pPr>
        <w:spacing w:after="240"/>
      </w:pPr>
    </w:p>
    <w:p w14:paraId="4DBA3D1F" w14:textId="3137F01C" w:rsidR="00AA315D" w:rsidRDefault="00AA315D" w:rsidP="00AA315D">
      <w:pPr>
        <w:spacing w:after="240"/>
        <w:jc w:val="center"/>
        <w:rPr>
          <w:b/>
        </w:rPr>
      </w:pPr>
      <w:r w:rsidRPr="00646A3E">
        <w:rPr>
          <w:b/>
        </w:rPr>
        <w:t>NGC EVENTS IN 20</w:t>
      </w:r>
      <w:r>
        <w:rPr>
          <w:b/>
        </w:rPr>
        <w:t>2</w:t>
      </w:r>
      <w:r>
        <w:rPr>
          <w:b/>
        </w:rPr>
        <w:t>2</w:t>
      </w:r>
    </w:p>
    <w:p w14:paraId="7CC7B223" w14:textId="77777777" w:rsidR="00AA315D" w:rsidRDefault="00AA315D" w:rsidP="00AA315D">
      <w:pPr>
        <w:spacing w:after="240"/>
        <w:jc w:val="center"/>
        <w:rPr>
          <w:b/>
        </w:rPr>
      </w:pPr>
    </w:p>
    <w:tbl>
      <w:tblPr>
        <w:tblStyle w:val="TableGrid"/>
        <w:tblW w:w="0" w:type="auto"/>
        <w:tblLook w:val="04A0" w:firstRow="1" w:lastRow="0" w:firstColumn="1" w:lastColumn="0" w:noHBand="0" w:noVBand="1"/>
      </w:tblPr>
      <w:tblGrid>
        <w:gridCol w:w="743"/>
        <w:gridCol w:w="1903"/>
        <w:gridCol w:w="2459"/>
        <w:gridCol w:w="4247"/>
      </w:tblGrid>
      <w:tr w:rsidR="007B514B" w14:paraId="42D8B28A" w14:textId="77777777" w:rsidTr="007B514B">
        <w:tc>
          <w:tcPr>
            <w:tcW w:w="0" w:type="auto"/>
            <w:vAlign w:val="center"/>
          </w:tcPr>
          <w:p w14:paraId="1409EDCA" w14:textId="77777777" w:rsidR="00AA315D" w:rsidRDefault="00AA315D" w:rsidP="007A4C94">
            <w:pPr>
              <w:spacing w:after="240"/>
              <w:jc w:val="center"/>
              <w:rPr>
                <w:b/>
              </w:rPr>
            </w:pPr>
            <w:r>
              <w:rPr>
                <w:b/>
              </w:rPr>
              <w:t>Serial</w:t>
            </w:r>
          </w:p>
        </w:tc>
        <w:tc>
          <w:tcPr>
            <w:tcW w:w="0" w:type="auto"/>
            <w:vAlign w:val="center"/>
          </w:tcPr>
          <w:p w14:paraId="5BF428A3" w14:textId="77777777" w:rsidR="00AA315D" w:rsidRDefault="00AA315D" w:rsidP="007A4C94">
            <w:pPr>
              <w:spacing w:after="240"/>
              <w:jc w:val="center"/>
              <w:rPr>
                <w:b/>
              </w:rPr>
            </w:pPr>
            <w:r>
              <w:rPr>
                <w:b/>
              </w:rPr>
              <w:t>Date</w:t>
            </w:r>
          </w:p>
        </w:tc>
        <w:tc>
          <w:tcPr>
            <w:tcW w:w="0" w:type="auto"/>
            <w:vAlign w:val="center"/>
          </w:tcPr>
          <w:p w14:paraId="40C7CF47" w14:textId="77777777" w:rsidR="00AA315D" w:rsidRDefault="00AA315D" w:rsidP="007A4C94">
            <w:pPr>
              <w:spacing w:after="240"/>
              <w:jc w:val="center"/>
              <w:rPr>
                <w:b/>
              </w:rPr>
            </w:pPr>
            <w:r>
              <w:rPr>
                <w:b/>
              </w:rPr>
              <w:t>Event</w:t>
            </w:r>
          </w:p>
        </w:tc>
        <w:tc>
          <w:tcPr>
            <w:tcW w:w="4149" w:type="dxa"/>
            <w:vAlign w:val="center"/>
          </w:tcPr>
          <w:p w14:paraId="4C67BD5F" w14:textId="77777777" w:rsidR="00AA315D" w:rsidRDefault="00AA315D" w:rsidP="007A4C94">
            <w:pPr>
              <w:spacing w:after="240"/>
              <w:jc w:val="center"/>
              <w:rPr>
                <w:b/>
              </w:rPr>
            </w:pPr>
            <w:r>
              <w:rPr>
                <w:b/>
              </w:rPr>
              <w:t>Location/Courses</w:t>
            </w:r>
          </w:p>
        </w:tc>
      </w:tr>
      <w:tr w:rsidR="007B514B" w14:paraId="79688252" w14:textId="77777777" w:rsidTr="007B514B">
        <w:tc>
          <w:tcPr>
            <w:tcW w:w="0" w:type="auto"/>
            <w:vAlign w:val="center"/>
          </w:tcPr>
          <w:p w14:paraId="0E46277C" w14:textId="77777777" w:rsidR="00AA315D" w:rsidRDefault="00AA315D" w:rsidP="007A4C94">
            <w:pPr>
              <w:spacing w:after="240"/>
            </w:pPr>
            <w:r>
              <w:t>1</w:t>
            </w:r>
          </w:p>
        </w:tc>
        <w:tc>
          <w:tcPr>
            <w:tcW w:w="0" w:type="auto"/>
            <w:vAlign w:val="center"/>
          </w:tcPr>
          <w:p w14:paraId="3465813C" w14:textId="78759885" w:rsidR="00AA315D" w:rsidRDefault="00AA315D" w:rsidP="007A4C94">
            <w:pPr>
              <w:spacing w:after="240"/>
            </w:pPr>
            <w:r>
              <w:t>2</w:t>
            </w:r>
            <w:r>
              <w:t>3</w:t>
            </w:r>
            <w:r>
              <w:t xml:space="preserve"> January</w:t>
            </w:r>
          </w:p>
        </w:tc>
        <w:tc>
          <w:tcPr>
            <w:tcW w:w="0" w:type="auto"/>
            <w:vAlign w:val="center"/>
          </w:tcPr>
          <w:p w14:paraId="351BB5B0" w14:textId="77777777" w:rsidR="00AA315D" w:rsidRDefault="00AA315D" w:rsidP="007A4C94">
            <w:pPr>
              <w:spacing w:after="240"/>
            </w:pPr>
            <w:r>
              <w:t>Celtic Quaich</w:t>
            </w:r>
          </w:p>
        </w:tc>
        <w:tc>
          <w:tcPr>
            <w:tcW w:w="4149" w:type="dxa"/>
            <w:vAlign w:val="center"/>
          </w:tcPr>
          <w:p w14:paraId="0315E115" w14:textId="77777777" w:rsidR="00AA315D" w:rsidRDefault="00AA315D" w:rsidP="007A4C94">
            <w:pPr>
              <w:spacing w:after="240"/>
            </w:pPr>
            <w:proofErr w:type="spellStart"/>
            <w:r>
              <w:t>Brabastse</w:t>
            </w:r>
            <w:proofErr w:type="spellEnd"/>
          </w:p>
        </w:tc>
      </w:tr>
      <w:tr w:rsidR="00AA315D" w14:paraId="00CAB8FE" w14:textId="77777777" w:rsidTr="007B514B">
        <w:trPr>
          <w:trHeight w:val="378"/>
        </w:trPr>
        <w:tc>
          <w:tcPr>
            <w:tcW w:w="0" w:type="auto"/>
            <w:vAlign w:val="center"/>
          </w:tcPr>
          <w:p w14:paraId="2198081D" w14:textId="1D23D937" w:rsidR="00AA315D" w:rsidRDefault="00AA315D" w:rsidP="00AA315D">
            <w:pPr>
              <w:spacing w:after="240"/>
            </w:pPr>
            <w:r>
              <w:t>2</w:t>
            </w:r>
          </w:p>
        </w:tc>
        <w:tc>
          <w:tcPr>
            <w:tcW w:w="0" w:type="auto"/>
            <w:vAlign w:val="center"/>
          </w:tcPr>
          <w:p w14:paraId="607C17FA" w14:textId="4F63EAF3" w:rsidR="00AA315D" w:rsidRDefault="00AA315D" w:rsidP="00AA315D">
            <w:pPr>
              <w:spacing w:after="240"/>
            </w:pPr>
            <w:r>
              <w:t>1</w:t>
            </w:r>
            <w:r>
              <w:t>2</w:t>
            </w:r>
            <w:r>
              <w:t xml:space="preserve"> February</w:t>
            </w:r>
          </w:p>
        </w:tc>
        <w:tc>
          <w:tcPr>
            <w:tcW w:w="0" w:type="auto"/>
            <w:vAlign w:val="center"/>
          </w:tcPr>
          <w:p w14:paraId="13B0AAB0" w14:textId="1FC226EE" w:rsidR="00AA315D" w:rsidRDefault="00AA315D" w:rsidP="00AA315D">
            <w:pPr>
              <w:spacing w:after="240"/>
            </w:pPr>
            <w:r>
              <w:t>St Valentine Massacre</w:t>
            </w:r>
          </w:p>
        </w:tc>
        <w:tc>
          <w:tcPr>
            <w:tcW w:w="4149" w:type="dxa"/>
            <w:vAlign w:val="center"/>
          </w:tcPr>
          <w:p w14:paraId="7B90E5BF" w14:textId="738B1EF6" w:rsidR="00AA315D" w:rsidRDefault="00AA315D" w:rsidP="00AA315D">
            <w:pPr>
              <w:spacing w:after="240"/>
            </w:pPr>
            <w:proofErr w:type="spellStart"/>
            <w:r>
              <w:t>Falnuee</w:t>
            </w:r>
            <w:proofErr w:type="spellEnd"/>
          </w:p>
        </w:tc>
      </w:tr>
      <w:tr w:rsidR="007B514B" w14:paraId="41203F27" w14:textId="77777777" w:rsidTr="007B514B">
        <w:trPr>
          <w:trHeight w:val="378"/>
        </w:trPr>
        <w:tc>
          <w:tcPr>
            <w:tcW w:w="0" w:type="auto"/>
            <w:vAlign w:val="center"/>
          </w:tcPr>
          <w:p w14:paraId="395C7DA0" w14:textId="3A8F96BA" w:rsidR="00AA315D" w:rsidRDefault="00AA315D" w:rsidP="00AA315D">
            <w:pPr>
              <w:spacing w:after="240"/>
            </w:pPr>
            <w:r>
              <w:t>3</w:t>
            </w:r>
          </w:p>
        </w:tc>
        <w:tc>
          <w:tcPr>
            <w:tcW w:w="0" w:type="auto"/>
            <w:vAlign w:val="center"/>
          </w:tcPr>
          <w:p w14:paraId="2C4C3B04" w14:textId="100310CF" w:rsidR="00AA315D" w:rsidRDefault="00AA315D" w:rsidP="00AA315D">
            <w:pPr>
              <w:spacing w:after="240"/>
            </w:pPr>
            <w:r>
              <w:t>13 March</w:t>
            </w:r>
          </w:p>
        </w:tc>
        <w:tc>
          <w:tcPr>
            <w:tcW w:w="0" w:type="auto"/>
            <w:vAlign w:val="center"/>
          </w:tcPr>
          <w:p w14:paraId="0380E4C5" w14:textId="425D90D5" w:rsidR="00AA315D" w:rsidRDefault="003A0141" w:rsidP="00AA315D">
            <w:pPr>
              <w:spacing w:after="240"/>
            </w:pPr>
            <w:r>
              <w:t>Friendly</w:t>
            </w:r>
          </w:p>
        </w:tc>
        <w:tc>
          <w:tcPr>
            <w:tcW w:w="4149" w:type="dxa"/>
            <w:vAlign w:val="center"/>
          </w:tcPr>
          <w:p w14:paraId="02D504A7" w14:textId="0F8FE062" w:rsidR="00AA315D" w:rsidRDefault="003A0141" w:rsidP="00AA315D">
            <w:pPr>
              <w:spacing w:after="240"/>
            </w:pPr>
            <w:proofErr w:type="spellStart"/>
            <w:r>
              <w:t>Winge</w:t>
            </w:r>
            <w:proofErr w:type="spellEnd"/>
          </w:p>
        </w:tc>
      </w:tr>
      <w:tr w:rsidR="00AA315D" w14:paraId="59A392BB" w14:textId="77777777" w:rsidTr="007B514B">
        <w:tc>
          <w:tcPr>
            <w:tcW w:w="0" w:type="auto"/>
            <w:vAlign w:val="center"/>
          </w:tcPr>
          <w:p w14:paraId="006883FF" w14:textId="702F3BE6" w:rsidR="00AA315D" w:rsidRPr="00F8222D" w:rsidRDefault="003A0141" w:rsidP="00AA315D">
            <w:pPr>
              <w:spacing w:after="240"/>
            </w:pPr>
            <w:r>
              <w:t>4</w:t>
            </w:r>
          </w:p>
        </w:tc>
        <w:tc>
          <w:tcPr>
            <w:tcW w:w="0" w:type="auto"/>
            <w:vAlign w:val="center"/>
          </w:tcPr>
          <w:p w14:paraId="449C762C" w14:textId="724C3236" w:rsidR="00AA315D" w:rsidRDefault="003A0141" w:rsidP="00AA315D">
            <w:pPr>
              <w:spacing w:after="240"/>
            </w:pPr>
            <w:r>
              <w:t>8 May</w:t>
            </w:r>
          </w:p>
        </w:tc>
        <w:tc>
          <w:tcPr>
            <w:tcW w:w="0" w:type="auto"/>
            <w:vAlign w:val="center"/>
          </w:tcPr>
          <w:p w14:paraId="416E5A17" w14:textId="2CBE6BBD" w:rsidR="00AA315D" w:rsidRDefault="003A0141" w:rsidP="00AA315D">
            <w:pPr>
              <w:spacing w:after="240"/>
            </w:pPr>
            <w:r>
              <w:t>President’s Cup</w:t>
            </w:r>
          </w:p>
        </w:tc>
        <w:tc>
          <w:tcPr>
            <w:tcW w:w="4149" w:type="dxa"/>
            <w:vAlign w:val="center"/>
          </w:tcPr>
          <w:p w14:paraId="4182FFFE" w14:textId="1A34AFE2" w:rsidR="00AA315D" w:rsidRDefault="003A0141" w:rsidP="00AA315D">
            <w:pPr>
              <w:spacing w:after="240"/>
            </w:pPr>
            <w:r>
              <w:t>Louvain-la-</w:t>
            </w:r>
            <w:proofErr w:type="spellStart"/>
            <w:r>
              <w:t>Neuve</w:t>
            </w:r>
            <w:proofErr w:type="spellEnd"/>
          </w:p>
        </w:tc>
      </w:tr>
      <w:tr w:rsidR="007B514B" w14:paraId="33615B59" w14:textId="77777777" w:rsidTr="007B514B">
        <w:tc>
          <w:tcPr>
            <w:tcW w:w="0" w:type="auto"/>
            <w:vAlign w:val="center"/>
          </w:tcPr>
          <w:p w14:paraId="0D2395C3" w14:textId="70487D08" w:rsidR="00AA315D" w:rsidRPr="00F8222D" w:rsidRDefault="003A0141" w:rsidP="00AA315D">
            <w:pPr>
              <w:spacing w:after="240"/>
            </w:pPr>
            <w:r>
              <w:t>5</w:t>
            </w:r>
          </w:p>
        </w:tc>
        <w:tc>
          <w:tcPr>
            <w:tcW w:w="0" w:type="auto"/>
            <w:vAlign w:val="center"/>
          </w:tcPr>
          <w:p w14:paraId="2935151C" w14:textId="151489F9" w:rsidR="00AA315D" w:rsidRDefault="003A0141" w:rsidP="00AA315D">
            <w:pPr>
              <w:spacing w:after="240"/>
            </w:pPr>
            <w:r>
              <w:t>8 May</w:t>
            </w:r>
          </w:p>
        </w:tc>
        <w:tc>
          <w:tcPr>
            <w:tcW w:w="0" w:type="auto"/>
            <w:vAlign w:val="center"/>
          </w:tcPr>
          <w:p w14:paraId="7477A0A5" w14:textId="5B279B3A" w:rsidR="00AA315D" w:rsidRDefault="00AA315D" w:rsidP="00AA315D">
            <w:pPr>
              <w:spacing w:after="240"/>
            </w:pPr>
            <w:r>
              <w:t>Annual General Meeting</w:t>
            </w:r>
          </w:p>
        </w:tc>
        <w:tc>
          <w:tcPr>
            <w:tcW w:w="4149" w:type="dxa"/>
            <w:vAlign w:val="center"/>
          </w:tcPr>
          <w:p w14:paraId="2C5AD31A" w14:textId="61DCB01E" w:rsidR="00AA315D" w:rsidRDefault="003A0141" w:rsidP="00AA315D">
            <w:pPr>
              <w:spacing w:after="240"/>
            </w:pPr>
            <w:r>
              <w:t>Louvain-la-</w:t>
            </w:r>
            <w:proofErr w:type="spellStart"/>
            <w:r>
              <w:t>Neuve</w:t>
            </w:r>
            <w:proofErr w:type="spellEnd"/>
          </w:p>
        </w:tc>
      </w:tr>
      <w:tr w:rsidR="007B514B" w14:paraId="39F6D9FD" w14:textId="77777777" w:rsidTr="007B514B">
        <w:tc>
          <w:tcPr>
            <w:tcW w:w="0" w:type="auto"/>
            <w:vAlign w:val="center"/>
          </w:tcPr>
          <w:p w14:paraId="38FA2313" w14:textId="0C080F21" w:rsidR="00AA315D" w:rsidRDefault="00780DAF" w:rsidP="00AA315D">
            <w:pPr>
              <w:spacing w:after="240"/>
            </w:pPr>
            <w:r>
              <w:t>6</w:t>
            </w:r>
          </w:p>
        </w:tc>
        <w:tc>
          <w:tcPr>
            <w:tcW w:w="0" w:type="auto"/>
            <w:vAlign w:val="center"/>
          </w:tcPr>
          <w:p w14:paraId="6F205D27" w14:textId="72ACC4FF" w:rsidR="00AA315D" w:rsidRDefault="003A0141" w:rsidP="00AA315D">
            <w:pPr>
              <w:spacing w:after="240"/>
            </w:pPr>
            <w:r>
              <w:t xml:space="preserve"> 14 May </w:t>
            </w:r>
          </w:p>
        </w:tc>
        <w:tc>
          <w:tcPr>
            <w:tcW w:w="0" w:type="auto"/>
            <w:vAlign w:val="center"/>
          </w:tcPr>
          <w:p w14:paraId="47A2856C" w14:textId="2D1A5136" w:rsidR="00AA315D" w:rsidRDefault="003A0141" w:rsidP="00AA315D">
            <w:pPr>
              <w:spacing w:after="240"/>
            </w:pPr>
            <w:r>
              <w:t>Captain’s Cup</w:t>
            </w:r>
          </w:p>
        </w:tc>
        <w:tc>
          <w:tcPr>
            <w:tcW w:w="4149" w:type="dxa"/>
            <w:vAlign w:val="center"/>
          </w:tcPr>
          <w:p w14:paraId="40E55B92" w14:textId="18178628" w:rsidR="00AA315D" w:rsidRDefault="003A0141" w:rsidP="00AA315D">
            <w:pPr>
              <w:spacing w:after="240"/>
            </w:pPr>
            <w:proofErr w:type="spellStart"/>
            <w:r>
              <w:rPr>
                <w:rStyle w:val="wds1120textroot"/>
              </w:rPr>
              <w:t>L'Empereur</w:t>
            </w:r>
            <w:proofErr w:type="spellEnd"/>
          </w:p>
        </w:tc>
      </w:tr>
      <w:tr w:rsidR="007B514B" w14:paraId="68E64756" w14:textId="77777777" w:rsidTr="007B514B">
        <w:tc>
          <w:tcPr>
            <w:tcW w:w="0" w:type="auto"/>
            <w:vAlign w:val="center"/>
          </w:tcPr>
          <w:p w14:paraId="4E15929B" w14:textId="24838961" w:rsidR="00AA315D" w:rsidRPr="00F8222D" w:rsidRDefault="00780DAF" w:rsidP="00AA315D">
            <w:pPr>
              <w:spacing w:after="240"/>
            </w:pPr>
            <w:r>
              <w:t>7</w:t>
            </w:r>
          </w:p>
        </w:tc>
        <w:tc>
          <w:tcPr>
            <w:tcW w:w="0" w:type="auto"/>
            <w:vAlign w:val="center"/>
          </w:tcPr>
          <w:p w14:paraId="2CA61A07" w14:textId="476CAF3D" w:rsidR="00AA315D" w:rsidRPr="00F8222D" w:rsidRDefault="003A0141" w:rsidP="00AA315D">
            <w:pPr>
              <w:spacing w:after="240"/>
            </w:pPr>
            <w:r>
              <w:t>4 June</w:t>
            </w:r>
          </w:p>
        </w:tc>
        <w:tc>
          <w:tcPr>
            <w:tcW w:w="0" w:type="auto"/>
            <w:vAlign w:val="center"/>
          </w:tcPr>
          <w:p w14:paraId="7B415096" w14:textId="6D8496D2" w:rsidR="00AA315D" w:rsidRPr="00F8222D" w:rsidRDefault="003A0141" w:rsidP="00AA315D">
            <w:pPr>
              <w:spacing w:after="240"/>
            </w:pPr>
            <w:r>
              <w:t>Club Championships</w:t>
            </w:r>
          </w:p>
        </w:tc>
        <w:tc>
          <w:tcPr>
            <w:tcW w:w="4149" w:type="dxa"/>
            <w:vAlign w:val="center"/>
          </w:tcPr>
          <w:p w14:paraId="13BD86BA" w14:textId="3F638D83" w:rsidR="00AA315D" w:rsidRPr="00F8222D" w:rsidRDefault="00780DAF" w:rsidP="00AA315D">
            <w:pPr>
              <w:spacing w:after="240"/>
            </w:pPr>
            <w:r>
              <w:t xml:space="preserve">La Tournette – American </w:t>
            </w:r>
          </w:p>
        </w:tc>
      </w:tr>
      <w:tr w:rsidR="007B514B" w14:paraId="1600F142" w14:textId="77777777" w:rsidTr="007B514B">
        <w:tc>
          <w:tcPr>
            <w:tcW w:w="0" w:type="auto"/>
            <w:vAlign w:val="center"/>
          </w:tcPr>
          <w:p w14:paraId="654BB02A" w14:textId="01574D81" w:rsidR="00AA315D" w:rsidRPr="00F8222D" w:rsidRDefault="00780DAF" w:rsidP="00AA315D">
            <w:pPr>
              <w:spacing w:after="240"/>
            </w:pPr>
            <w:r>
              <w:t>8</w:t>
            </w:r>
          </w:p>
        </w:tc>
        <w:tc>
          <w:tcPr>
            <w:tcW w:w="0" w:type="auto"/>
            <w:vAlign w:val="center"/>
          </w:tcPr>
          <w:p w14:paraId="23B23A1D" w14:textId="21B2746E" w:rsidR="00AA315D" w:rsidRPr="00F8222D" w:rsidRDefault="00780DAF" w:rsidP="00AA315D">
            <w:pPr>
              <w:spacing w:after="240"/>
            </w:pPr>
            <w:r>
              <w:t>19 June</w:t>
            </w:r>
          </w:p>
        </w:tc>
        <w:tc>
          <w:tcPr>
            <w:tcW w:w="0" w:type="auto"/>
            <w:vAlign w:val="center"/>
          </w:tcPr>
          <w:p w14:paraId="076C31DF" w14:textId="49CE8618" w:rsidR="00780DAF" w:rsidRPr="00F8222D" w:rsidRDefault="00780DAF" w:rsidP="00AA315D">
            <w:pPr>
              <w:spacing w:after="240"/>
            </w:pPr>
            <w:r>
              <w:t>Closing/NATO Cup</w:t>
            </w:r>
          </w:p>
        </w:tc>
        <w:tc>
          <w:tcPr>
            <w:tcW w:w="4149" w:type="dxa"/>
            <w:vAlign w:val="center"/>
          </w:tcPr>
          <w:p w14:paraId="5CC1E87D" w14:textId="2F0E0470" w:rsidR="00AA315D" w:rsidRPr="00F8222D" w:rsidRDefault="00780DAF" w:rsidP="00AA315D">
            <w:pPr>
              <w:spacing w:after="240"/>
            </w:pPr>
            <w:r>
              <w:t>Pierpont</w:t>
            </w:r>
          </w:p>
        </w:tc>
      </w:tr>
      <w:tr w:rsidR="007B514B" w14:paraId="02CB9147" w14:textId="77777777" w:rsidTr="007B514B">
        <w:tc>
          <w:tcPr>
            <w:tcW w:w="0" w:type="auto"/>
            <w:vAlign w:val="center"/>
          </w:tcPr>
          <w:p w14:paraId="3D342F64" w14:textId="77777777" w:rsidR="00AA315D" w:rsidRPr="00F8222D" w:rsidRDefault="00AA315D" w:rsidP="00AA315D">
            <w:pPr>
              <w:spacing w:after="240"/>
            </w:pPr>
            <w:r>
              <w:t>7</w:t>
            </w:r>
          </w:p>
        </w:tc>
        <w:tc>
          <w:tcPr>
            <w:tcW w:w="0" w:type="auto"/>
            <w:vAlign w:val="center"/>
          </w:tcPr>
          <w:p w14:paraId="160AF4EF" w14:textId="6729643A" w:rsidR="00AA315D" w:rsidRDefault="00EC0220" w:rsidP="00AA315D">
            <w:pPr>
              <w:spacing w:after="240"/>
            </w:pPr>
            <w:r>
              <w:t xml:space="preserve">16 July </w:t>
            </w:r>
          </w:p>
        </w:tc>
        <w:tc>
          <w:tcPr>
            <w:tcW w:w="0" w:type="auto"/>
            <w:vAlign w:val="center"/>
          </w:tcPr>
          <w:p w14:paraId="3D6333FD" w14:textId="7DD783EA" w:rsidR="00AA315D" w:rsidRDefault="00EC0220" w:rsidP="00AA315D">
            <w:pPr>
              <w:spacing w:after="240"/>
            </w:pPr>
            <w:r>
              <w:t>Friendly</w:t>
            </w:r>
          </w:p>
        </w:tc>
        <w:tc>
          <w:tcPr>
            <w:tcW w:w="4149" w:type="dxa"/>
            <w:vAlign w:val="center"/>
          </w:tcPr>
          <w:p w14:paraId="21CE4F79" w14:textId="2F3E8606" w:rsidR="00AA315D" w:rsidRDefault="00EC0220" w:rsidP="00AA315D">
            <w:pPr>
              <w:spacing w:after="240"/>
            </w:pPr>
            <w:proofErr w:type="spellStart"/>
            <w:r>
              <w:t>Rigen</w:t>
            </w:r>
            <w:r>
              <w:rPr>
                <w:rFonts w:cstheme="minorHAnsi"/>
              </w:rPr>
              <w:t>é</w:t>
            </w:r>
            <w:r>
              <w:t>e</w:t>
            </w:r>
            <w:proofErr w:type="spellEnd"/>
          </w:p>
        </w:tc>
      </w:tr>
      <w:tr w:rsidR="007B514B" w14:paraId="74009B28" w14:textId="77777777" w:rsidTr="007B514B">
        <w:tc>
          <w:tcPr>
            <w:tcW w:w="0" w:type="auto"/>
            <w:vAlign w:val="center"/>
          </w:tcPr>
          <w:p w14:paraId="56910CBC" w14:textId="77777777" w:rsidR="00AA315D" w:rsidRPr="00F8222D" w:rsidRDefault="00AA315D" w:rsidP="00AA315D">
            <w:pPr>
              <w:spacing w:after="240"/>
            </w:pPr>
            <w:r>
              <w:t>8</w:t>
            </w:r>
          </w:p>
        </w:tc>
        <w:tc>
          <w:tcPr>
            <w:tcW w:w="0" w:type="auto"/>
            <w:vAlign w:val="center"/>
          </w:tcPr>
          <w:p w14:paraId="15A26E21" w14:textId="4C8665FE" w:rsidR="00AA315D" w:rsidRPr="00F8222D" w:rsidRDefault="00AA315D" w:rsidP="00AA315D">
            <w:pPr>
              <w:spacing w:after="240"/>
            </w:pPr>
            <w:r>
              <w:t>1</w:t>
            </w:r>
            <w:r w:rsidR="00EC0220">
              <w:t xml:space="preserve">1 </w:t>
            </w:r>
            <w:r>
              <w:t>September</w:t>
            </w:r>
          </w:p>
        </w:tc>
        <w:tc>
          <w:tcPr>
            <w:tcW w:w="0" w:type="auto"/>
            <w:vAlign w:val="center"/>
          </w:tcPr>
          <w:p w14:paraId="1367ACB3" w14:textId="4FF9F11E" w:rsidR="00AA315D" w:rsidRPr="00F8222D" w:rsidRDefault="00EC0220" w:rsidP="00AA315D">
            <w:pPr>
              <w:spacing w:after="240"/>
            </w:pPr>
            <w:r>
              <w:t>Opening</w:t>
            </w:r>
            <w:r>
              <w:t xml:space="preserve">/Barry </w:t>
            </w:r>
            <w:proofErr w:type="spellStart"/>
            <w:r>
              <w:t>Carr</w:t>
            </w:r>
            <w:proofErr w:type="spellEnd"/>
            <w:r>
              <w:t xml:space="preserve"> Cup</w:t>
            </w:r>
          </w:p>
        </w:tc>
        <w:tc>
          <w:tcPr>
            <w:tcW w:w="4149" w:type="dxa"/>
            <w:vAlign w:val="center"/>
          </w:tcPr>
          <w:p w14:paraId="0B591829" w14:textId="5A66D61A" w:rsidR="00AA315D" w:rsidRPr="00F8222D" w:rsidRDefault="00EC0220" w:rsidP="00AA315D">
            <w:pPr>
              <w:spacing w:after="240"/>
            </w:pPr>
            <w:r>
              <w:t>Pierpont</w:t>
            </w:r>
          </w:p>
        </w:tc>
      </w:tr>
      <w:tr w:rsidR="007B514B" w14:paraId="2B9D63A1" w14:textId="77777777" w:rsidTr="007B514B">
        <w:tc>
          <w:tcPr>
            <w:tcW w:w="0" w:type="auto"/>
            <w:vAlign w:val="center"/>
          </w:tcPr>
          <w:p w14:paraId="564D4B8F" w14:textId="77777777" w:rsidR="00AA315D" w:rsidRDefault="00AA315D" w:rsidP="00AA315D">
            <w:pPr>
              <w:spacing w:after="240"/>
            </w:pPr>
            <w:r>
              <w:t>9</w:t>
            </w:r>
          </w:p>
        </w:tc>
        <w:tc>
          <w:tcPr>
            <w:tcW w:w="0" w:type="auto"/>
            <w:vAlign w:val="center"/>
          </w:tcPr>
          <w:p w14:paraId="6E589ADE" w14:textId="25638D51" w:rsidR="00AA315D" w:rsidRDefault="00EC0220" w:rsidP="00AA315D">
            <w:pPr>
              <w:spacing w:after="240"/>
            </w:pPr>
            <w:r>
              <w:t>8</w:t>
            </w:r>
            <w:r w:rsidR="00AA315D">
              <w:t xml:space="preserve"> October</w:t>
            </w:r>
          </w:p>
        </w:tc>
        <w:tc>
          <w:tcPr>
            <w:tcW w:w="0" w:type="auto"/>
            <w:vAlign w:val="center"/>
          </w:tcPr>
          <w:p w14:paraId="583A2265" w14:textId="180E64EC" w:rsidR="00AA315D" w:rsidRDefault="00EC0220" w:rsidP="00AA315D">
            <w:pPr>
              <w:spacing w:after="240"/>
            </w:pPr>
            <w:r>
              <w:t>Friendly</w:t>
            </w:r>
          </w:p>
        </w:tc>
        <w:tc>
          <w:tcPr>
            <w:tcW w:w="4149" w:type="dxa"/>
            <w:vAlign w:val="center"/>
          </w:tcPr>
          <w:p w14:paraId="49465E53" w14:textId="3729E81B" w:rsidR="00AA315D" w:rsidRDefault="00EC0220" w:rsidP="00AA315D">
            <w:pPr>
              <w:spacing w:after="240"/>
            </w:pPr>
            <w:r>
              <w:t>Mont Garni</w:t>
            </w:r>
          </w:p>
        </w:tc>
      </w:tr>
      <w:tr w:rsidR="007B514B" w14:paraId="4F160B97" w14:textId="77777777" w:rsidTr="007B514B">
        <w:tc>
          <w:tcPr>
            <w:tcW w:w="0" w:type="auto"/>
            <w:vAlign w:val="center"/>
          </w:tcPr>
          <w:p w14:paraId="5003EA49" w14:textId="77777777" w:rsidR="00AA315D" w:rsidRDefault="00AA315D" w:rsidP="00AA315D">
            <w:pPr>
              <w:spacing w:after="240"/>
            </w:pPr>
            <w:r>
              <w:t>10</w:t>
            </w:r>
          </w:p>
        </w:tc>
        <w:tc>
          <w:tcPr>
            <w:tcW w:w="0" w:type="auto"/>
            <w:vAlign w:val="center"/>
          </w:tcPr>
          <w:p w14:paraId="413FC158" w14:textId="299F5396" w:rsidR="00AA315D" w:rsidRDefault="00EC0220" w:rsidP="00AA315D">
            <w:pPr>
              <w:spacing w:after="240"/>
            </w:pPr>
            <w:r>
              <w:t>22 October</w:t>
            </w:r>
          </w:p>
        </w:tc>
        <w:tc>
          <w:tcPr>
            <w:tcW w:w="0" w:type="auto"/>
            <w:vAlign w:val="center"/>
          </w:tcPr>
          <w:p w14:paraId="45E92A1B" w14:textId="7FE8CDDC" w:rsidR="00AA315D" w:rsidRDefault="00EC0220" w:rsidP="00AA315D">
            <w:pPr>
              <w:spacing w:after="240"/>
            </w:pPr>
            <w:r>
              <w:t>NGC-IGC Match</w:t>
            </w:r>
          </w:p>
        </w:tc>
        <w:tc>
          <w:tcPr>
            <w:tcW w:w="4149" w:type="dxa"/>
            <w:vAlign w:val="center"/>
          </w:tcPr>
          <w:p w14:paraId="1D011F2F" w14:textId="5B128A15" w:rsidR="00AA315D" w:rsidRDefault="00EC0220" w:rsidP="00AA315D">
            <w:pPr>
              <w:spacing w:after="240"/>
            </w:pPr>
            <w:proofErr w:type="spellStart"/>
            <w:r>
              <w:t>Winge</w:t>
            </w:r>
            <w:proofErr w:type="spellEnd"/>
          </w:p>
        </w:tc>
      </w:tr>
      <w:tr w:rsidR="007B514B" w14:paraId="46ED54BE" w14:textId="77777777" w:rsidTr="007B514B">
        <w:tc>
          <w:tcPr>
            <w:tcW w:w="0" w:type="auto"/>
            <w:vAlign w:val="center"/>
          </w:tcPr>
          <w:p w14:paraId="2FFA6687" w14:textId="726283B6" w:rsidR="00AA315D" w:rsidRDefault="00EC0220" w:rsidP="00AA315D">
            <w:pPr>
              <w:spacing w:after="240"/>
            </w:pPr>
            <w:r>
              <w:t>11</w:t>
            </w:r>
          </w:p>
        </w:tc>
        <w:tc>
          <w:tcPr>
            <w:tcW w:w="0" w:type="auto"/>
            <w:vAlign w:val="center"/>
          </w:tcPr>
          <w:p w14:paraId="343C0942" w14:textId="1DC4F3B4" w:rsidR="00AA315D" w:rsidRDefault="00EC0220" w:rsidP="00AA315D">
            <w:pPr>
              <w:spacing w:after="240"/>
            </w:pPr>
            <w:r>
              <w:t>5 November</w:t>
            </w:r>
          </w:p>
        </w:tc>
        <w:tc>
          <w:tcPr>
            <w:tcW w:w="0" w:type="auto"/>
            <w:vAlign w:val="center"/>
          </w:tcPr>
          <w:p w14:paraId="7E3BF600" w14:textId="19382BE0" w:rsidR="00AA315D" w:rsidRDefault="00EC0220" w:rsidP="00AA315D">
            <w:pPr>
              <w:spacing w:after="240"/>
            </w:pPr>
            <w:r>
              <w:t>Friendly</w:t>
            </w:r>
          </w:p>
        </w:tc>
        <w:tc>
          <w:tcPr>
            <w:tcW w:w="4149" w:type="dxa"/>
            <w:vAlign w:val="center"/>
          </w:tcPr>
          <w:p w14:paraId="5D5953B6" w14:textId="11FB58AF" w:rsidR="00AA315D" w:rsidRDefault="007B514B" w:rsidP="00AA315D">
            <w:pPr>
              <w:spacing w:after="240"/>
            </w:pPr>
            <w:r>
              <w:t>Mont Garni</w:t>
            </w:r>
          </w:p>
        </w:tc>
      </w:tr>
      <w:tr w:rsidR="007B514B" w14:paraId="4028A8AE" w14:textId="77777777" w:rsidTr="007B514B">
        <w:tc>
          <w:tcPr>
            <w:tcW w:w="0" w:type="auto"/>
            <w:vAlign w:val="center"/>
          </w:tcPr>
          <w:p w14:paraId="19D8DEE2" w14:textId="15D093FA" w:rsidR="00AA315D" w:rsidRDefault="007B514B" w:rsidP="00AA315D">
            <w:pPr>
              <w:spacing w:after="240"/>
            </w:pPr>
            <w:r>
              <w:t>12</w:t>
            </w:r>
          </w:p>
        </w:tc>
        <w:tc>
          <w:tcPr>
            <w:tcW w:w="0" w:type="auto"/>
            <w:vAlign w:val="center"/>
          </w:tcPr>
          <w:p w14:paraId="2FEB401F" w14:textId="60B5D447" w:rsidR="00AA315D" w:rsidRDefault="007B514B" w:rsidP="00AA315D">
            <w:pPr>
              <w:spacing w:after="240"/>
            </w:pPr>
            <w:r>
              <w:t>3 December</w:t>
            </w:r>
          </w:p>
        </w:tc>
        <w:tc>
          <w:tcPr>
            <w:tcW w:w="0" w:type="auto"/>
            <w:vAlign w:val="center"/>
          </w:tcPr>
          <w:p w14:paraId="6F07ABB1" w14:textId="541F76FC" w:rsidR="00AA315D" w:rsidRDefault="007B514B" w:rsidP="00AA315D">
            <w:pPr>
              <w:spacing w:after="240"/>
            </w:pPr>
            <w:r>
              <w:t>Christmas Cracker</w:t>
            </w:r>
          </w:p>
        </w:tc>
        <w:tc>
          <w:tcPr>
            <w:tcW w:w="4149" w:type="dxa"/>
            <w:vAlign w:val="center"/>
          </w:tcPr>
          <w:p w14:paraId="14529B9E" w14:textId="44CBCB1D" w:rsidR="00AA315D" w:rsidRDefault="007B514B" w:rsidP="00AA315D">
            <w:pPr>
              <w:spacing w:after="240"/>
            </w:pPr>
            <w:proofErr w:type="spellStart"/>
            <w:r>
              <w:t>Rigen</w:t>
            </w:r>
            <w:r>
              <w:rPr>
                <w:rFonts w:cstheme="minorHAnsi"/>
              </w:rPr>
              <w:t>é</w:t>
            </w:r>
            <w:r>
              <w:t>e</w:t>
            </w:r>
            <w:proofErr w:type="spellEnd"/>
          </w:p>
        </w:tc>
      </w:tr>
      <w:tr w:rsidR="00AA315D" w14:paraId="2A48ACB9" w14:textId="77777777" w:rsidTr="007A4C94">
        <w:tc>
          <w:tcPr>
            <w:tcW w:w="9351" w:type="dxa"/>
            <w:gridSpan w:val="4"/>
            <w:vAlign w:val="center"/>
          </w:tcPr>
          <w:p w14:paraId="584D587E" w14:textId="77777777" w:rsidR="00AA315D" w:rsidRDefault="00AA315D" w:rsidP="00AA315D">
            <w:pPr>
              <w:spacing w:after="240"/>
              <w:jc w:val="center"/>
            </w:pPr>
            <w:r>
              <w:rPr>
                <w:b/>
                <w:bCs/>
              </w:rPr>
              <w:t xml:space="preserve">Non-Club </w:t>
            </w:r>
            <w:r w:rsidRPr="0044291B">
              <w:rPr>
                <w:b/>
                <w:bCs/>
              </w:rPr>
              <w:t>Events</w:t>
            </w:r>
          </w:p>
        </w:tc>
      </w:tr>
      <w:tr w:rsidR="007B514B" w14:paraId="53877DF5" w14:textId="77777777" w:rsidTr="007B514B">
        <w:tc>
          <w:tcPr>
            <w:tcW w:w="0" w:type="auto"/>
            <w:vAlign w:val="center"/>
          </w:tcPr>
          <w:p w14:paraId="4116EB9B" w14:textId="77777777" w:rsidR="00AA315D" w:rsidRDefault="00AA315D" w:rsidP="00AA315D">
            <w:pPr>
              <w:spacing w:after="240"/>
            </w:pPr>
          </w:p>
        </w:tc>
        <w:tc>
          <w:tcPr>
            <w:tcW w:w="0" w:type="auto"/>
            <w:vAlign w:val="center"/>
          </w:tcPr>
          <w:p w14:paraId="27596E34" w14:textId="70F4CDEB" w:rsidR="00AA315D" w:rsidRDefault="007B514B" w:rsidP="00AA315D">
            <w:pPr>
              <w:spacing w:after="240"/>
            </w:pPr>
            <w:r>
              <w:t>25</w:t>
            </w:r>
            <w:r w:rsidR="00AA315D">
              <w:t xml:space="preserve"> March </w:t>
            </w:r>
            <w:r>
              <w:t>– 2 April</w:t>
            </w:r>
          </w:p>
        </w:tc>
        <w:tc>
          <w:tcPr>
            <w:tcW w:w="0" w:type="auto"/>
            <w:vAlign w:val="center"/>
          </w:tcPr>
          <w:p w14:paraId="2CE59303" w14:textId="01FD0D8D" w:rsidR="00AA315D" w:rsidRDefault="00AA315D" w:rsidP="00AA315D">
            <w:pPr>
              <w:spacing w:after="240"/>
            </w:pPr>
            <w:r>
              <w:t>1</w:t>
            </w:r>
            <w:r w:rsidR="007B514B">
              <w:t>9</w:t>
            </w:r>
            <w:r w:rsidRPr="005C1B2E">
              <w:rPr>
                <w:vertAlign w:val="superscript"/>
              </w:rPr>
              <w:t>th</w:t>
            </w:r>
            <w:r>
              <w:t xml:space="preserve"> Turkey Away Trip</w:t>
            </w:r>
          </w:p>
        </w:tc>
        <w:tc>
          <w:tcPr>
            <w:tcW w:w="4149" w:type="dxa"/>
            <w:vAlign w:val="center"/>
          </w:tcPr>
          <w:p w14:paraId="7E45B6EC" w14:textId="7C51D242" w:rsidR="00AA315D" w:rsidRDefault="00AA315D" w:rsidP="00AA315D">
            <w:pPr>
              <w:spacing w:after="240"/>
            </w:pPr>
            <w:r>
              <w:t>Belek - `Noblis, Pasha, Gloria/ Old</w:t>
            </w:r>
          </w:p>
        </w:tc>
      </w:tr>
      <w:tr w:rsidR="007B514B" w14:paraId="5DE7FD04" w14:textId="77777777" w:rsidTr="007B514B">
        <w:tc>
          <w:tcPr>
            <w:tcW w:w="0" w:type="auto"/>
            <w:vAlign w:val="center"/>
          </w:tcPr>
          <w:p w14:paraId="0F28929F" w14:textId="77777777" w:rsidR="00AA315D" w:rsidRDefault="00AA315D" w:rsidP="00AA315D">
            <w:pPr>
              <w:spacing w:after="240"/>
            </w:pPr>
          </w:p>
        </w:tc>
        <w:tc>
          <w:tcPr>
            <w:tcW w:w="0" w:type="auto"/>
            <w:vAlign w:val="center"/>
          </w:tcPr>
          <w:p w14:paraId="228D8C85" w14:textId="4F6DB4C1" w:rsidR="00AA315D" w:rsidRDefault="007B514B" w:rsidP="00AA315D">
            <w:pPr>
              <w:spacing w:after="240"/>
            </w:pPr>
            <w:r>
              <w:t>1 July</w:t>
            </w:r>
          </w:p>
        </w:tc>
        <w:tc>
          <w:tcPr>
            <w:tcW w:w="0" w:type="auto"/>
            <w:vAlign w:val="center"/>
          </w:tcPr>
          <w:p w14:paraId="2B548AFB" w14:textId="77777777" w:rsidR="00AA315D" w:rsidRDefault="00AA315D" w:rsidP="00AA315D">
            <w:pPr>
              <w:spacing w:after="240"/>
            </w:pPr>
            <w:r>
              <w:t>ADIF</w:t>
            </w:r>
          </w:p>
        </w:tc>
        <w:tc>
          <w:tcPr>
            <w:tcW w:w="4149" w:type="dxa"/>
            <w:vAlign w:val="center"/>
          </w:tcPr>
          <w:p w14:paraId="65648FA8" w14:textId="553F00F8" w:rsidR="00AA315D" w:rsidRDefault="00AA315D" w:rsidP="00AA315D">
            <w:pPr>
              <w:spacing w:after="240"/>
            </w:pPr>
            <w:r>
              <w:t xml:space="preserve">Sept </w:t>
            </w:r>
            <w:proofErr w:type="spellStart"/>
            <w:r>
              <w:t>Fontaines</w:t>
            </w:r>
            <w:proofErr w:type="spellEnd"/>
          </w:p>
        </w:tc>
      </w:tr>
    </w:tbl>
    <w:p w14:paraId="27E26C41" w14:textId="77777777" w:rsidR="00AA315D" w:rsidRDefault="00AA315D" w:rsidP="00AA315D">
      <w:pPr>
        <w:spacing w:after="240"/>
        <w:rPr>
          <w:b/>
        </w:rPr>
      </w:pPr>
    </w:p>
    <w:p w14:paraId="31D4C07B" w14:textId="77777777" w:rsidR="003C3308" w:rsidRPr="00646A3E" w:rsidRDefault="003C3308" w:rsidP="00F8222D">
      <w:pPr>
        <w:spacing w:after="240"/>
        <w:rPr>
          <w:b/>
        </w:rPr>
      </w:pPr>
    </w:p>
    <w:sectPr w:rsidR="003C3308" w:rsidRPr="00646A3E" w:rsidSect="00102984">
      <w:pgSz w:w="11907" w:h="16839" w:code="9"/>
      <w:pgMar w:top="794"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DB7F" w14:textId="77777777" w:rsidR="0075424E" w:rsidRDefault="0075424E" w:rsidP="0059227F">
      <w:pPr>
        <w:spacing w:after="0" w:line="240" w:lineRule="auto"/>
      </w:pPr>
      <w:r>
        <w:separator/>
      </w:r>
    </w:p>
  </w:endnote>
  <w:endnote w:type="continuationSeparator" w:id="0">
    <w:p w14:paraId="38E70B2C" w14:textId="77777777" w:rsidR="0075424E" w:rsidRDefault="0075424E" w:rsidP="0059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5CB7" w14:textId="77777777" w:rsidR="0075424E" w:rsidRDefault="0075424E" w:rsidP="0059227F">
      <w:pPr>
        <w:spacing w:after="0" w:line="240" w:lineRule="auto"/>
      </w:pPr>
      <w:r>
        <w:separator/>
      </w:r>
    </w:p>
  </w:footnote>
  <w:footnote w:type="continuationSeparator" w:id="0">
    <w:p w14:paraId="316D4E50" w14:textId="77777777" w:rsidR="0075424E" w:rsidRDefault="0075424E" w:rsidP="0059227F">
      <w:pPr>
        <w:spacing w:after="0" w:line="240" w:lineRule="auto"/>
      </w:pPr>
      <w:r>
        <w:continuationSeparator/>
      </w:r>
    </w:p>
  </w:footnote>
  <w:footnote w:id="1">
    <w:p w14:paraId="427DC646" w14:textId="17338BAF" w:rsidR="00731BD8" w:rsidRPr="00731BD8" w:rsidRDefault="00731BD8">
      <w:pPr>
        <w:pStyle w:val="FootnoteText"/>
        <w:rPr>
          <w:lang w:val="en-CA"/>
        </w:rPr>
      </w:pPr>
      <w:r>
        <w:rPr>
          <w:rStyle w:val="FootnoteReference"/>
        </w:rPr>
        <w:footnoteRef/>
      </w:r>
      <w:r>
        <w:t xml:space="preserve"> </w:t>
      </w:r>
      <w:r>
        <w:rPr>
          <w:lang w:val="en-CA"/>
        </w:rPr>
        <w:t>Includes cost of international bank transfers to UK and USA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7D20"/>
    <w:multiLevelType w:val="hybridMultilevel"/>
    <w:tmpl w:val="1DD86560"/>
    <w:lvl w:ilvl="0" w:tplc="953EE854">
      <w:start w:val="1"/>
      <w:numFmt w:val="decimal"/>
      <w:lvlText w:val="%1."/>
      <w:lvlJc w:val="left"/>
      <w:pPr>
        <w:ind w:left="1778"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E2D3353"/>
    <w:multiLevelType w:val="hybridMultilevel"/>
    <w:tmpl w:val="8D86BAB8"/>
    <w:lvl w:ilvl="0" w:tplc="431E580E">
      <w:start w:val="10"/>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num w:numId="1" w16cid:durableId="1026295821">
    <w:abstractNumId w:val="0"/>
  </w:num>
  <w:num w:numId="2" w16cid:durableId="205816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7B"/>
    <w:rsid w:val="00015D4C"/>
    <w:rsid w:val="00023732"/>
    <w:rsid w:val="00044821"/>
    <w:rsid w:val="00055F44"/>
    <w:rsid w:val="00066F89"/>
    <w:rsid w:val="000727CC"/>
    <w:rsid w:val="00085603"/>
    <w:rsid w:val="000A5AD9"/>
    <w:rsid w:val="000E60A0"/>
    <w:rsid w:val="000F4B43"/>
    <w:rsid w:val="000F4E9D"/>
    <w:rsid w:val="00102984"/>
    <w:rsid w:val="00154A9B"/>
    <w:rsid w:val="00156F6E"/>
    <w:rsid w:val="00175CD3"/>
    <w:rsid w:val="001835D3"/>
    <w:rsid w:val="00184ABB"/>
    <w:rsid w:val="001C404A"/>
    <w:rsid w:val="001E6473"/>
    <w:rsid w:val="001E6852"/>
    <w:rsid w:val="00215B1B"/>
    <w:rsid w:val="0021679F"/>
    <w:rsid w:val="002220D1"/>
    <w:rsid w:val="00224F46"/>
    <w:rsid w:val="00231DC7"/>
    <w:rsid w:val="00252931"/>
    <w:rsid w:val="00254E84"/>
    <w:rsid w:val="00256781"/>
    <w:rsid w:val="00256C98"/>
    <w:rsid w:val="002A6C50"/>
    <w:rsid w:val="002C2F68"/>
    <w:rsid w:val="002F26DB"/>
    <w:rsid w:val="00327F51"/>
    <w:rsid w:val="0034090D"/>
    <w:rsid w:val="00360A71"/>
    <w:rsid w:val="003A0141"/>
    <w:rsid w:val="003B57EF"/>
    <w:rsid w:val="003C3308"/>
    <w:rsid w:val="003E2DB4"/>
    <w:rsid w:val="003F5CC5"/>
    <w:rsid w:val="004014F0"/>
    <w:rsid w:val="0040423E"/>
    <w:rsid w:val="00407471"/>
    <w:rsid w:val="00411E11"/>
    <w:rsid w:val="0043592E"/>
    <w:rsid w:val="0044291B"/>
    <w:rsid w:val="00466C7A"/>
    <w:rsid w:val="004717F4"/>
    <w:rsid w:val="0048372D"/>
    <w:rsid w:val="00492BB8"/>
    <w:rsid w:val="004C0CCD"/>
    <w:rsid w:val="004C7290"/>
    <w:rsid w:val="004E07A2"/>
    <w:rsid w:val="004E70DD"/>
    <w:rsid w:val="0051161B"/>
    <w:rsid w:val="00530B94"/>
    <w:rsid w:val="0053589A"/>
    <w:rsid w:val="005379CB"/>
    <w:rsid w:val="00570025"/>
    <w:rsid w:val="00570B5E"/>
    <w:rsid w:val="00580092"/>
    <w:rsid w:val="0059227F"/>
    <w:rsid w:val="005A4F21"/>
    <w:rsid w:val="005A77C9"/>
    <w:rsid w:val="005C1B2E"/>
    <w:rsid w:val="005E202C"/>
    <w:rsid w:val="005E476C"/>
    <w:rsid w:val="005E7EF9"/>
    <w:rsid w:val="005F5264"/>
    <w:rsid w:val="00602356"/>
    <w:rsid w:val="00616D83"/>
    <w:rsid w:val="00623EE4"/>
    <w:rsid w:val="00634294"/>
    <w:rsid w:val="00646A3E"/>
    <w:rsid w:val="00660884"/>
    <w:rsid w:val="00666467"/>
    <w:rsid w:val="00675F9C"/>
    <w:rsid w:val="006806FF"/>
    <w:rsid w:val="00685276"/>
    <w:rsid w:val="006916E1"/>
    <w:rsid w:val="006925A0"/>
    <w:rsid w:val="00696E53"/>
    <w:rsid w:val="006A16C7"/>
    <w:rsid w:val="006C041C"/>
    <w:rsid w:val="006E6F8C"/>
    <w:rsid w:val="006F35C8"/>
    <w:rsid w:val="006F4869"/>
    <w:rsid w:val="00710131"/>
    <w:rsid w:val="00710D39"/>
    <w:rsid w:val="00712267"/>
    <w:rsid w:val="00723DB6"/>
    <w:rsid w:val="007257AA"/>
    <w:rsid w:val="00731BD8"/>
    <w:rsid w:val="0075424E"/>
    <w:rsid w:val="00780DAF"/>
    <w:rsid w:val="00792C7A"/>
    <w:rsid w:val="00794A43"/>
    <w:rsid w:val="007A3D32"/>
    <w:rsid w:val="007B514B"/>
    <w:rsid w:val="007D031F"/>
    <w:rsid w:val="007E15A0"/>
    <w:rsid w:val="007E6D3F"/>
    <w:rsid w:val="00804798"/>
    <w:rsid w:val="00834F27"/>
    <w:rsid w:val="00856A45"/>
    <w:rsid w:val="00860423"/>
    <w:rsid w:val="008705F8"/>
    <w:rsid w:val="0087531D"/>
    <w:rsid w:val="00895044"/>
    <w:rsid w:val="008F5E9C"/>
    <w:rsid w:val="008F654B"/>
    <w:rsid w:val="009055A4"/>
    <w:rsid w:val="00922C9E"/>
    <w:rsid w:val="00925148"/>
    <w:rsid w:val="00927A5C"/>
    <w:rsid w:val="00977323"/>
    <w:rsid w:val="00985C43"/>
    <w:rsid w:val="0099799A"/>
    <w:rsid w:val="009C1DF0"/>
    <w:rsid w:val="009E26A1"/>
    <w:rsid w:val="009F70B3"/>
    <w:rsid w:val="00A00D63"/>
    <w:rsid w:val="00A34B87"/>
    <w:rsid w:val="00A641C9"/>
    <w:rsid w:val="00A70A8F"/>
    <w:rsid w:val="00A71003"/>
    <w:rsid w:val="00A82948"/>
    <w:rsid w:val="00A85C1B"/>
    <w:rsid w:val="00AA1388"/>
    <w:rsid w:val="00AA1834"/>
    <w:rsid w:val="00AA1FF1"/>
    <w:rsid w:val="00AA315D"/>
    <w:rsid w:val="00AD22F8"/>
    <w:rsid w:val="00AE5489"/>
    <w:rsid w:val="00B12A80"/>
    <w:rsid w:val="00B4006E"/>
    <w:rsid w:val="00B63321"/>
    <w:rsid w:val="00B6742E"/>
    <w:rsid w:val="00B87CE6"/>
    <w:rsid w:val="00BC5240"/>
    <w:rsid w:val="00BC6E0A"/>
    <w:rsid w:val="00BD182A"/>
    <w:rsid w:val="00BF22D6"/>
    <w:rsid w:val="00C01AE8"/>
    <w:rsid w:val="00C127D6"/>
    <w:rsid w:val="00C36E33"/>
    <w:rsid w:val="00C411EC"/>
    <w:rsid w:val="00C47F53"/>
    <w:rsid w:val="00CB0694"/>
    <w:rsid w:val="00CC01A6"/>
    <w:rsid w:val="00CD5A19"/>
    <w:rsid w:val="00CE7366"/>
    <w:rsid w:val="00CF0DBE"/>
    <w:rsid w:val="00CF2E62"/>
    <w:rsid w:val="00CF79C9"/>
    <w:rsid w:val="00D11724"/>
    <w:rsid w:val="00D2396B"/>
    <w:rsid w:val="00D4287B"/>
    <w:rsid w:val="00D5480A"/>
    <w:rsid w:val="00D606D2"/>
    <w:rsid w:val="00D7061F"/>
    <w:rsid w:val="00D83D73"/>
    <w:rsid w:val="00DA57DD"/>
    <w:rsid w:val="00DB18E2"/>
    <w:rsid w:val="00DB3560"/>
    <w:rsid w:val="00DC5272"/>
    <w:rsid w:val="00DC5664"/>
    <w:rsid w:val="00DE72A0"/>
    <w:rsid w:val="00DE743E"/>
    <w:rsid w:val="00DF3342"/>
    <w:rsid w:val="00DF66E1"/>
    <w:rsid w:val="00E117C1"/>
    <w:rsid w:val="00E15CC8"/>
    <w:rsid w:val="00E1792D"/>
    <w:rsid w:val="00E27D0B"/>
    <w:rsid w:val="00E533C9"/>
    <w:rsid w:val="00E77F2D"/>
    <w:rsid w:val="00E94B0D"/>
    <w:rsid w:val="00EA2200"/>
    <w:rsid w:val="00EB7935"/>
    <w:rsid w:val="00EC0220"/>
    <w:rsid w:val="00EC0392"/>
    <w:rsid w:val="00ED0941"/>
    <w:rsid w:val="00EF6376"/>
    <w:rsid w:val="00F16D54"/>
    <w:rsid w:val="00F33CB2"/>
    <w:rsid w:val="00F36C6F"/>
    <w:rsid w:val="00F64291"/>
    <w:rsid w:val="00F721A0"/>
    <w:rsid w:val="00F77BA9"/>
    <w:rsid w:val="00F8222D"/>
    <w:rsid w:val="00F9265A"/>
    <w:rsid w:val="00FA276D"/>
    <w:rsid w:val="00FA326C"/>
    <w:rsid w:val="00FA6065"/>
    <w:rsid w:val="00FF6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8DEB"/>
  <w15:chartTrackingRefBased/>
  <w15:docId w15:val="{B3585877-C864-4B6C-8273-5B237B93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87B"/>
    <w:pPr>
      <w:ind w:left="720"/>
      <w:contextualSpacing/>
    </w:pPr>
  </w:style>
  <w:style w:type="table" w:styleId="TableGrid">
    <w:name w:val="Table Grid"/>
    <w:basedOn w:val="TableNormal"/>
    <w:uiPriority w:val="39"/>
    <w:rsid w:val="0053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834"/>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592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27F"/>
    <w:rPr>
      <w:sz w:val="20"/>
      <w:szCs w:val="20"/>
      <w:lang w:val="en-GB"/>
    </w:rPr>
  </w:style>
  <w:style w:type="character" w:styleId="FootnoteReference">
    <w:name w:val="footnote reference"/>
    <w:basedOn w:val="DefaultParagraphFont"/>
    <w:uiPriority w:val="99"/>
    <w:semiHidden/>
    <w:unhideWhenUsed/>
    <w:rsid w:val="0059227F"/>
    <w:rPr>
      <w:vertAlign w:val="superscript"/>
    </w:rPr>
  </w:style>
  <w:style w:type="character" w:styleId="PlaceholderText">
    <w:name w:val="Placeholder Text"/>
    <w:basedOn w:val="DefaultParagraphFont"/>
    <w:uiPriority w:val="99"/>
    <w:semiHidden/>
    <w:rsid w:val="00A34B87"/>
    <w:rPr>
      <w:color w:val="808080"/>
    </w:rPr>
  </w:style>
  <w:style w:type="character" w:customStyle="1" w:styleId="wds1120textroot">
    <w:name w:val="wds_1_12_0_text__root"/>
    <w:basedOn w:val="DefaultParagraphFont"/>
    <w:rsid w:val="003A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7AF4-86D3-4D4F-B4BC-34F1C9F8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Froh</dc:creator>
  <cp:keywords/>
  <dc:description/>
  <cp:lastModifiedBy>Richard Froh</cp:lastModifiedBy>
  <cp:revision>6</cp:revision>
  <cp:lastPrinted>2023-04-25T15:54:00Z</cp:lastPrinted>
  <dcterms:created xsi:type="dcterms:W3CDTF">2023-04-25T12:20:00Z</dcterms:created>
  <dcterms:modified xsi:type="dcterms:W3CDTF">2023-04-26T10:32:00Z</dcterms:modified>
</cp:coreProperties>
</file>